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如宝公寓西安市房屋租赁合同</w:t>
      </w:r>
    </w:p>
    <w:p/>
    <w:p>
      <w:pPr>
        <w:spacing w:line="360" w:lineRule="auto"/>
        <w:rPr>
          <w:rFonts w:hint="eastAsia"/>
          <w:sz w:val="21"/>
          <w:szCs w:val="21"/>
          <w:u w:val="single"/>
        </w:rPr>
      </w:pPr>
      <w:r>
        <w:rPr>
          <w:rFonts w:hint="eastAsia"/>
          <w:sz w:val="21"/>
          <w:szCs w:val="21"/>
        </w:rPr>
        <w:t>出租人（甲方）</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p>
    <w:p>
      <w:pPr>
        <w:spacing w:line="360" w:lineRule="auto"/>
        <w:rPr>
          <w:rFonts w:hint="eastAsia"/>
          <w:sz w:val="21"/>
          <w:szCs w:val="21"/>
          <w:u w:val="single"/>
        </w:rPr>
      </w:pPr>
      <w:r>
        <w:rPr>
          <w:rFonts w:hint="eastAsia"/>
          <w:sz w:val="21"/>
          <w:szCs w:val="21"/>
          <w:u w:val="none"/>
          <w:lang w:val="en-US" w:eastAsia="zh-CN"/>
        </w:rPr>
        <w:t>证件号：</w:t>
      </w:r>
      <w:r>
        <w:rPr>
          <w:rFonts w:hint="eastAsia"/>
          <w:sz w:val="21"/>
          <w:szCs w:val="21"/>
          <w:u w:val="single"/>
          <w:lang w:val="en-US" w:eastAsia="zh-CN"/>
        </w:rPr>
        <w:t xml:space="preserve">                                                                       </w:t>
      </w:r>
    </w:p>
    <w:p>
      <w:pPr>
        <w:spacing w:line="360" w:lineRule="auto"/>
        <w:rPr>
          <w:rFonts w:hint="eastAsia"/>
          <w:sz w:val="21"/>
          <w:szCs w:val="21"/>
          <w:u w:val="single"/>
        </w:rPr>
      </w:pPr>
      <w:r>
        <w:rPr>
          <w:rFonts w:hint="eastAsia"/>
          <w:sz w:val="21"/>
          <w:szCs w:val="21"/>
        </w:rPr>
        <w:t>承租人（乙方）</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p>
    <w:p>
      <w:pPr>
        <w:pStyle w:val="20"/>
        <w:numPr>
          <w:ilvl w:val="0"/>
          <w:numId w:val="0"/>
        </w:numPr>
        <w:spacing w:line="360" w:lineRule="auto"/>
        <w:ind w:leftChars="0"/>
        <w:rPr>
          <w:rFonts w:hint="eastAsia"/>
          <w:sz w:val="21"/>
          <w:szCs w:val="21"/>
          <w:u w:val="single"/>
        </w:rPr>
      </w:pPr>
      <w:r>
        <w:rPr>
          <w:rFonts w:hint="eastAsia"/>
          <w:sz w:val="21"/>
          <w:szCs w:val="21"/>
          <w:u w:val="none"/>
          <w:lang w:val="en-US" w:eastAsia="zh-CN"/>
        </w:rPr>
        <w:t>证件号：</w:t>
      </w:r>
      <w:r>
        <w:rPr>
          <w:rFonts w:hint="eastAsia"/>
          <w:sz w:val="21"/>
          <w:szCs w:val="21"/>
          <w:u w:val="single"/>
          <w:lang w:val="en-US" w:eastAsia="zh-CN"/>
        </w:rPr>
        <w:t xml:space="preserve">                                                                       </w:t>
      </w:r>
    </w:p>
    <w:p>
      <w:pPr>
        <w:spacing w:line="360" w:lineRule="auto"/>
        <w:rPr>
          <w:sz w:val="21"/>
          <w:szCs w:val="21"/>
          <w:u w:val="single"/>
        </w:rPr>
      </w:pPr>
      <w:r>
        <w:rPr>
          <w:rFonts w:hint="eastAsia"/>
          <w:sz w:val="21"/>
          <w:szCs w:val="21"/>
        </w:rPr>
        <w:t>房屋托管人（丙方）</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p>
    <w:p>
      <w:pPr>
        <w:pStyle w:val="20"/>
        <w:numPr>
          <w:ilvl w:val="0"/>
          <w:numId w:val="0"/>
        </w:numPr>
        <w:spacing w:line="360" w:lineRule="auto"/>
        <w:ind w:leftChars="0"/>
        <w:rPr>
          <w:rFonts w:hint="default"/>
          <w:sz w:val="21"/>
          <w:szCs w:val="21"/>
          <w:u w:val="single"/>
          <w:lang w:val="en-US" w:eastAsia="zh-CN"/>
        </w:rPr>
      </w:pPr>
      <w:r>
        <w:rPr>
          <w:rFonts w:hint="eastAsia"/>
          <w:sz w:val="21"/>
          <w:szCs w:val="21"/>
          <w:lang w:eastAsia="zh-CN"/>
        </w:rPr>
        <w:t>证件号：</w:t>
      </w:r>
      <w:r>
        <w:rPr>
          <w:rFonts w:hint="eastAsia"/>
          <w:sz w:val="21"/>
          <w:szCs w:val="21"/>
          <w:u w:val="single"/>
          <w:lang w:val="en-US" w:eastAsia="zh-CN"/>
        </w:rPr>
        <w:t xml:space="preserve">                                                                       </w:t>
      </w:r>
    </w:p>
    <w:p/>
    <w:p>
      <w:r>
        <w:rPr>
          <w:rFonts w:hint="eastAsia"/>
        </w:rPr>
        <w:t>鉴于：</w:t>
      </w:r>
    </w:p>
    <w:p>
      <w:pPr>
        <w:pStyle w:val="20"/>
        <w:numPr>
          <w:ilvl w:val="0"/>
          <w:numId w:val="1"/>
        </w:numPr>
        <w:ind w:firstLineChars="0"/>
        <w:rPr>
          <w:rFonts w:hint="default"/>
          <w:u w:val="single"/>
          <w:lang w:val="en-US" w:eastAsia="zh-CN"/>
        </w:rPr>
      </w:pPr>
      <w:r>
        <w:rPr>
          <w:rFonts w:hint="eastAsia"/>
        </w:rPr>
        <w:t>甲方拟将其房屋租赁给乙方；</w:t>
      </w:r>
    </w:p>
    <w:p>
      <w:pPr>
        <w:pStyle w:val="20"/>
        <w:numPr>
          <w:ilvl w:val="0"/>
          <w:numId w:val="1"/>
        </w:numPr>
        <w:ind w:firstLineChars="0"/>
      </w:pPr>
      <w:r>
        <w:rPr>
          <w:rFonts w:hint="eastAsia"/>
        </w:rPr>
        <w:t>甲方委托丙方对房屋进行出租管理，托管权限为：在合同期内寻找租客、代收租金、</w:t>
      </w:r>
    </w:p>
    <w:p>
      <w:r>
        <w:rPr>
          <w:rFonts w:hint="eastAsia"/>
        </w:rPr>
        <w:t>租客管理和房屋管理，甲丙双方的具体权利和义务由《房屋委托管理合同》另行约定。</w:t>
      </w:r>
    </w:p>
    <w:p>
      <w:pPr>
        <w:ind w:firstLine="420" w:firstLineChars="200"/>
      </w:pPr>
      <w:r>
        <w:rPr>
          <w:rFonts w:hint="eastAsia"/>
        </w:rPr>
        <w:t>依据《中华人民共和国合同法》及有关法律、法规的规定，甲、乙、丙三方在平等、自愿的基础上，就房屋出租的有关事宜达成如下协议：</w:t>
      </w:r>
    </w:p>
    <w:p>
      <w:pPr>
        <w:pStyle w:val="20"/>
        <w:numPr>
          <w:ilvl w:val="0"/>
          <w:numId w:val="2"/>
        </w:numPr>
        <w:spacing w:line="360" w:lineRule="auto"/>
        <w:ind w:firstLineChars="0"/>
      </w:pPr>
      <w:r>
        <w:rPr>
          <w:rFonts w:hint="eastAsia"/>
        </w:rPr>
        <w:t>房屋的基本情况</w:t>
      </w:r>
    </w:p>
    <w:p>
      <w:pPr>
        <w:spacing w:line="360" w:lineRule="auto"/>
        <w:rPr>
          <w:u w:val="single"/>
        </w:rPr>
      </w:pPr>
      <w:r>
        <w:rPr>
          <w:rFonts w:hint="eastAsia"/>
        </w:rPr>
        <w:t>房屋地址：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
      <w:r>
        <w:rPr>
          <w:rFonts w:hint="eastAsia"/>
        </w:rPr>
        <w:t>出租房屋格局：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房间面积：</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t xml:space="preserve">  </w:t>
      </w:r>
    </w:p>
    <w:p>
      <w:r>
        <w:rPr>
          <w:rFonts w:hint="eastAsia"/>
        </w:rPr>
        <w:t>第二条 房屋租赁情况及登记备案</w:t>
      </w:r>
    </w:p>
    <w:p>
      <w:pPr>
        <w:rPr>
          <w:rFonts w:hint="eastAsia"/>
        </w:rPr>
      </w:pPr>
    </w:p>
    <w:p>
      <w:r>
        <w:rPr>
          <w:rFonts w:hint="eastAsia"/>
        </w:rPr>
        <w:t>租赁房屋用途：</w:t>
      </w:r>
      <w:r>
        <w:rPr>
          <w:rFonts w:hint="eastAsia"/>
          <w:u w:val="single"/>
        </w:rPr>
        <w:t xml:space="preserve">    居住     </w:t>
      </w:r>
      <w:r>
        <w:rPr>
          <w:rFonts w:hint="eastAsia"/>
        </w:rPr>
        <w:t>；限住</w:t>
      </w:r>
      <w:r>
        <w:rPr>
          <w:rFonts w:hint="eastAsia"/>
          <w:u w:val="single"/>
        </w:rPr>
        <w:t xml:space="preserve">   </w:t>
      </w:r>
      <w:r>
        <w:rPr>
          <w:rFonts w:hint="eastAsia"/>
          <w:u w:val="single"/>
          <w:lang w:val="en-US" w:eastAsia="zh-CN"/>
        </w:rPr>
        <w:t xml:space="preserve">           </w:t>
      </w:r>
      <w:r>
        <w:rPr>
          <w:rFonts w:hint="eastAsia"/>
          <w:u w:val="single"/>
        </w:rPr>
        <w:t xml:space="preserve"> 人</w:t>
      </w:r>
      <w:r>
        <w:rPr>
          <w:rFonts w:hint="eastAsia"/>
        </w:rPr>
        <w:t>（人数），房屋居住人必须是在房屋租赁合同上登记备案的居住人，必须提供相关</w:t>
      </w:r>
      <w:r>
        <w:rPr>
          <w:rFonts w:hint="eastAsia"/>
          <w:lang w:eastAsia="zh-CN"/>
        </w:rPr>
        <w:t>身份</w:t>
      </w:r>
      <w:r>
        <w:rPr>
          <w:rFonts w:hint="eastAsia"/>
        </w:rPr>
        <w:t>证件复印件</w:t>
      </w:r>
      <w:r>
        <w:rPr>
          <w:rFonts w:hint="eastAsia"/>
          <w:lang w:eastAsia="zh-CN"/>
        </w:rPr>
        <w:t>备案</w:t>
      </w:r>
      <w:r>
        <w:rPr>
          <w:rFonts w:hint="eastAsia"/>
        </w:rPr>
        <w:t>。甲乙双方应按照相关法律、法规的规定，办理房屋出租、居住登记手续。</w:t>
      </w:r>
    </w:p>
    <w:p>
      <w:pPr>
        <w:pStyle w:val="20"/>
        <w:numPr>
          <w:ilvl w:val="0"/>
          <w:numId w:val="3"/>
        </w:numPr>
        <w:ind w:firstLineChars="0"/>
      </w:pPr>
      <w:r>
        <w:rPr>
          <w:rFonts w:hint="eastAsia"/>
        </w:rPr>
        <w:t>租赁期权利与义务</w:t>
      </w:r>
    </w:p>
    <w:p>
      <w:pPr>
        <w:spacing w:line="360" w:lineRule="auto"/>
        <w:jc w:val="left"/>
      </w:pPr>
      <w:r>
        <w:rPr>
          <w:rFonts w:hint="eastAsia"/>
        </w:rPr>
        <w:t>（一）房屋租赁期自</w:t>
      </w:r>
      <w:r>
        <w:rPr>
          <w:rFonts w:hint="eastAsia"/>
          <w:u w:val="single"/>
        </w:rPr>
        <w:t xml:space="preserve">   </w:t>
      </w:r>
      <w:r>
        <w:rPr>
          <w:rFonts w:hint="eastAsia"/>
          <w:u w:val="single"/>
          <w:lang w:val="en-US" w:eastAsia="zh-CN"/>
        </w:rPr>
        <w:t xml:space="preserve">                        </w:t>
      </w:r>
      <w:r>
        <w:rPr>
          <w:rFonts w:hint="eastAsia"/>
          <w:u w:val="none"/>
          <w:lang w:val="en-US" w:eastAsia="zh-CN"/>
        </w:rPr>
        <w:t>至</w:t>
      </w:r>
      <w:r>
        <w:rPr>
          <w:rFonts w:hint="eastAsia"/>
          <w:u w:val="single"/>
          <w:lang w:val="en-US" w:eastAsia="zh-CN"/>
        </w:rPr>
        <w:t xml:space="preserve">                             </w:t>
      </w:r>
      <w:r>
        <w:rPr>
          <w:rFonts w:hint="eastAsia"/>
          <w:u w:val="single"/>
        </w:rPr>
        <w:t xml:space="preserve">  </w:t>
      </w:r>
      <w:r>
        <w:rPr>
          <w:rFonts w:hint="eastAsia"/>
        </w:rPr>
        <w:t>。</w:t>
      </w:r>
    </w:p>
    <w:p>
      <w:pPr>
        <w:spacing w:line="360" w:lineRule="auto"/>
      </w:pPr>
      <w:r>
        <w:rPr>
          <w:rFonts w:hint="eastAsia"/>
        </w:rPr>
        <w:t>（二）甲方委托丙方于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将房屋按规定条件交付乙方的租住事宜签署此租房合同，且交付租赁房屋钥匙后，视为甲乙双方完成房屋的交付，当事双方另有具体约定的按照具体约定执行。甲方对于丙方的签字给予承认并认可其效力。</w:t>
      </w:r>
    </w:p>
    <w:p>
      <w:r>
        <w:rPr>
          <w:rFonts w:hint="eastAsia"/>
        </w:rPr>
        <w:t>（三）禁止私自将房间转租、转借他人使用，一经发现收回房屋使用权，按违约处理。</w:t>
      </w:r>
    </w:p>
    <w:p>
      <w:pPr>
        <w:pStyle w:val="20"/>
        <w:ind w:firstLine="0" w:firstLineChars="0"/>
        <w:rPr>
          <w:rFonts w:hint="eastAsia" w:eastAsia="宋体"/>
          <w:lang w:eastAsia="zh-CN"/>
        </w:rPr>
      </w:pPr>
      <w:r>
        <w:rPr>
          <w:rFonts w:hint="eastAsia"/>
        </w:rPr>
        <w:t>第四条 租金及押金</w:t>
      </w:r>
      <w:r>
        <w:rPr>
          <w:rFonts w:hint="eastAsia"/>
          <w:lang w:eastAsia="zh-CN"/>
        </w:rPr>
        <w:t>。</w:t>
      </w:r>
    </w:p>
    <w:p>
      <w:pPr>
        <w:spacing w:line="360" w:lineRule="auto"/>
      </w:pPr>
      <w:r>
        <w:rPr>
          <w:rFonts w:hint="eastAsia"/>
        </w:rPr>
        <w:t>（一）租金标准：人民币（大写）</w:t>
      </w:r>
      <w:r>
        <w:rPr>
          <w:rFonts w:hint="eastAsia"/>
          <w:u w:val="single"/>
        </w:rPr>
        <w:t xml:space="preserve">  </w:t>
      </w:r>
      <w:r>
        <w:rPr>
          <w:rFonts w:hint="eastAsia"/>
          <w:u w:val="single"/>
          <w:lang w:val="en-US" w:eastAsia="zh-CN"/>
        </w:rPr>
        <w:t xml:space="preserve">                     </w:t>
      </w:r>
      <w:r>
        <w:rPr>
          <w:rFonts w:hint="eastAsia"/>
          <w:u w:val="single"/>
        </w:rPr>
        <w:t xml:space="preserve">  /月（</w:t>
      </w:r>
      <w:r>
        <w:rPr>
          <w:rFonts w:hint="eastAsia" w:ascii="宋体" w:hAnsi="宋体"/>
          <w:u w:val="single"/>
        </w:rPr>
        <w:t>￥</w:t>
      </w:r>
      <w:r>
        <w:rPr>
          <w:rFonts w:hint="eastAsia"/>
          <w:u w:val="single"/>
        </w:rPr>
        <w:t>：</w:t>
      </w:r>
      <w:r>
        <w:rPr>
          <w:rFonts w:hint="eastAsia"/>
          <w:u w:val="single"/>
          <w:lang w:val="en-US" w:eastAsia="zh-CN"/>
        </w:rPr>
        <w:t xml:space="preserve">          </w:t>
      </w:r>
      <w:r>
        <w:rPr>
          <w:rFonts w:hint="eastAsia"/>
          <w:u w:val="single"/>
        </w:rPr>
        <w:t xml:space="preserve">  /月）</w:t>
      </w:r>
      <w:r>
        <w:rPr>
          <w:rFonts w:hint="eastAsia"/>
        </w:rPr>
        <w:t>，无论在任何情况下，乙方都不能将押金转换为房屋租金。</w:t>
      </w:r>
    </w:p>
    <w:p>
      <w:pPr>
        <w:spacing w:line="360" w:lineRule="auto"/>
        <w:rPr>
          <w:b/>
        </w:rPr>
      </w:pPr>
      <w:r>
        <w:rPr>
          <w:rFonts w:hint="eastAsia"/>
        </w:rPr>
        <w:t>（二）租金付款方式为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r>
        <w:rPr>
          <w:rFonts w:hint="eastAsia"/>
        </w:rPr>
        <w:t>租金支付日期为：</w:t>
      </w:r>
    </w:p>
    <w:p>
      <w:pPr>
        <w:spacing w:line="360" w:lineRule="auto"/>
        <w:rPr>
          <w:u w:val="single"/>
        </w:rPr>
      </w:pPr>
      <w:r>
        <w:rPr>
          <w:rFonts w:hint="eastAsia"/>
        </w:rPr>
        <w:t>第2次付款：</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t>甲乙双方同意，合同租期内租金标准须以本合同的第四条第（一）款租金为准。</w:t>
      </w:r>
    </w:p>
    <w:p>
      <w:r>
        <w:rPr>
          <w:rFonts w:hint="eastAsia"/>
        </w:rPr>
        <w:t>（三）租金支付方式：</w:t>
      </w:r>
    </w:p>
    <w:p>
      <w:r>
        <w:rPr>
          <w:rFonts w:hint="eastAsia"/>
        </w:rPr>
        <w:t>甲乙双方均同意，由甲方委托丙方按照合同约定收款方式代收房屋租金及押金。</w:t>
      </w:r>
    </w:p>
    <w:p>
      <w:pPr>
        <w:rPr>
          <w:rFonts w:hint="eastAsia" w:eastAsia="宋体"/>
          <w:lang w:eastAsia="zh-CN"/>
        </w:rPr>
      </w:pPr>
      <w:r>
        <w:rPr>
          <w:rFonts w:hint="eastAsia"/>
        </w:rPr>
        <w:t>（四）、租住费用信息一览表</w:t>
      </w:r>
      <w:r>
        <w:rPr>
          <w:rFonts w:hint="eastAsia"/>
          <w:lang w:eastAsia="zh-CN"/>
        </w:rPr>
        <w:t>（未列明或标</w:t>
      </w:r>
      <w:r>
        <w:rPr>
          <w:rFonts w:hint="eastAsia"/>
          <w:lang w:val="en-US" w:eastAsia="zh-CN"/>
        </w:rPr>
        <w:t>0费用项目以实际为准</w:t>
      </w:r>
      <w:r>
        <w:rPr>
          <w:rFonts w:hint="eastAsia"/>
          <w:lang w:eastAsia="zh-CN"/>
        </w:rPr>
        <w:t>）</w:t>
      </w:r>
    </w:p>
    <w:tbl>
      <w:tblPr>
        <w:tblStyle w:val="9"/>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2112"/>
        <w:gridCol w:w="199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spacing w:line="240" w:lineRule="auto"/>
              <w:jc w:val="center"/>
            </w:pPr>
            <w:r>
              <w:rPr>
                <w:rFonts w:hint="eastAsia"/>
              </w:rPr>
              <w:t>天然气费</w:t>
            </w:r>
          </w:p>
        </w:tc>
        <w:tc>
          <w:tcPr>
            <w:tcW w:w="2112" w:type="dxa"/>
          </w:tcPr>
          <w:p>
            <w:pPr>
              <w:spacing w:line="240" w:lineRule="auto"/>
              <w:jc w:val="center"/>
            </w:pPr>
            <w:r>
              <w:rPr>
                <w:rFonts w:hint="eastAsia"/>
              </w:rPr>
              <w:t>网费</w:t>
            </w:r>
          </w:p>
        </w:tc>
        <w:tc>
          <w:tcPr>
            <w:tcW w:w="1996" w:type="dxa"/>
          </w:tcPr>
          <w:p>
            <w:pPr>
              <w:spacing w:line="240" w:lineRule="auto"/>
              <w:jc w:val="center"/>
            </w:pPr>
            <w:r>
              <w:rPr>
                <w:rFonts w:hint="eastAsia"/>
              </w:rPr>
              <w:t>暖气费</w:t>
            </w:r>
          </w:p>
        </w:tc>
        <w:tc>
          <w:tcPr>
            <w:tcW w:w="1984" w:type="dxa"/>
          </w:tcPr>
          <w:p>
            <w:pPr>
              <w:spacing w:line="240" w:lineRule="auto"/>
              <w:jc w:val="center"/>
            </w:pPr>
            <w:r>
              <w:rPr>
                <w:rFonts w:hint="eastAsia"/>
              </w:rPr>
              <w:t>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spacing w:line="360" w:lineRule="auto"/>
              <w:jc w:val="center"/>
            </w:pPr>
          </w:p>
        </w:tc>
        <w:tc>
          <w:tcPr>
            <w:tcW w:w="2112" w:type="dxa"/>
          </w:tcPr>
          <w:p>
            <w:pPr>
              <w:spacing w:line="360" w:lineRule="auto"/>
              <w:jc w:val="center"/>
            </w:pPr>
          </w:p>
        </w:tc>
        <w:tc>
          <w:tcPr>
            <w:tcW w:w="1996" w:type="dxa"/>
          </w:tcPr>
          <w:p>
            <w:pPr>
              <w:spacing w:line="360" w:lineRule="auto"/>
              <w:jc w:val="center"/>
            </w:pPr>
          </w:p>
        </w:tc>
        <w:tc>
          <w:tcPr>
            <w:tcW w:w="198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spacing w:line="240" w:lineRule="auto"/>
              <w:jc w:val="center"/>
            </w:pPr>
            <w:r>
              <w:rPr>
                <w:rFonts w:hint="eastAsia"/>
              </w:rPr>
              <w:t>水费</w:t>
            </w:r>
          </w:p>
        </w:tc>
        <w:tc>
          <w:tcPr>
            <w:tcW w:w="2112" w:type="dxa"/>
          </w:tcPr>
          <w:p>
            <w:pPr>
              <w:spacing w:line="240" w:lineRule="auto"/>
              <w:jc w:val="center"/>
            </w:pPr>
            <w:r>
              <w:rPr>
                <w:rFonts w:hint="eastAsia"/>
              </w:rPr>
              <w:t>物业费</w:t>
            </w:r>
          </w:p>
        </w:tc>
        <w:tc>
          <w:tcPr>
            <w:tcW w:w="1996" w:type="dxa"/>
          </w:tcPr>
          <w:p>
            <w:pPr>
              <w:spacing w:line="240" w:lineRule="auto"/>
              <w:jc w:val="center"/>
            </w:pPr>
            <w:r>
              <w:rPr>
                <w:rFonts w:hint="eastAsia"/>
              </w:rPr>
              <w:t>维修管理费</w:t>
            </w:r>
          </w:p>
        </w:tc>
        <w:tc>
          <w:tcPr>
            <w:tcW w:w="1984" w:type="dxa"/>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pPr>
              <w:spacing w:line="360" w:lineRule="auto"/>
              <w:jc w:val="center"/>
            </w:pPr>
          </w:p>
        </w:tc>
        <w:tc>
          <w:tcPr>
            <w:tcW w:w="2112" w:type="dxa"/>
          </w:tcPr>
          <w:p>
            <w:pPr>
              <w:spacing w:line="360" w:lineRule="auto"/>
              <w:jc w:val="center"/>
            </w:pPr>
          </w:p>
        </w:tc>
        <w:tc>
          <w:tcPr>
            <w:tcW w:w="1996" w:type="dxa"/>
          </w:tcPr>
          <w:p>
            <w:pPr>
              <w:spacing w:line="360" w:lineRule="auto"/>
              <w:jc w:val="center"/>
            </w:pPr>
          </w:p>
        </w:tc>
        <w:tc>
          <w:tcPr>
            <w:tcW w:w="1984" w:type="dxa"/>
          </w:tcPr>
          <w:p>
            <w:pPr>
              <w:spacing w:line="360" w:lineRule="auto"/>
              <w:jc w:val="center"/>
            </w:pPr>
          </w:p>
        </w:tc>
      </w:tr>
    </w:tbl>
    <w:p/>
    <w:p>
      <w:pPr>
        <w:rPr>
          <w:u w:val="single"/>
        </w:rPr>
      </w:pPr>
      <w:r>
        <w:rPr>
          <w:rFonts w:hint="eastAsia"/>
        </w:rPr>
        <w:t>（五）房屋租赁押金：人民币（大写）</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r>
        <w:rPr>
          <w:rFonts w:hint="eastAsia" w:ascii="宋体" w:hAnsi="宋体"/>
        </w:rPr>
        <w:t>￥</w:t>
      </w:r>
      <w:r>
        <w:rPr>
          <w:rFonts w:hint="eastAsia" w:ascii="宋体" w:hAnsi="宋体"/>
          <w:lang w:val="en-US" w:eastAsia="zh-CN"/>
        </w:rPr>
        <w:t xml:space="preserve">           </w:t>
      </w:r>
      <w:bookmarkStart w:id="0" w:name="_GoBack"/>
      <w:bookmarkEnd w:id="0"/>
      <w:r>
        <w:rPr>
          <w:rFonts w:hint="eastAsia" w:ascii="宋体" w:hAnsi="宋体"/>
          <w:lang w:val="en-US" w:eastAsia="zh-CN"/>
        </w:rPr>
        <w:t xml:space="preserve">       </w:t>
      </w:r>
      <w:r>
        <w:rPr>
          <w:rFonts w:hint="eastAsia"/>
        </w:rPr>
        <w:t>）。租赁期满或合同解除后，房屋租赁押金除扣除相应由乙方承担的费用、租金，以及乙方应承担的赔偿责任外，剩余部分办理完成退租手续</w:t>
      </w:r>
      <w:r>
        <w:rPr>
          <w:rFonts w:hint="eastAsia"/>
          <w:lang w:val="en-US" w:eastAsia="zh-CN"/>
        </w:rPr>
        <w:t>10</w:t>
      </w:r>
      <w:r>
        <w:rPr>
          <w:rFonts w:hint="eastAsia"/>
        </w:rPr>
        <w:t>个工作日内返还给乙方，押金不计利息。</w:t>
      </w:r>
    </w:p>
    <w:p>
      <w:pPr>
        <w:numPr>
          <w:ilvl w:val="0"/>
          <w:numId w:val="4"/>
        </w:numPr>
        <w:spacing w:line="360" w:lineRule="auto"/>
        <w:rPr>
          <w:rFonts w:hint="eastAsia"/>
        </w:rPr>
      </w:pPr>
      <w:r>
        <w:rPr>
          <w:rFonts w:hint="eastAsia"/>
        </w:rPr>
        <w:t>官方唯一指定房租押金及相关费用缴纳账户</w:t>
      </w:r>
      <w:r>
        <w:rPr>
          <w:rFonts w:hint="eastAsia"/>
          <w:lang w:eastAsia="zh-CN"/>
        </w:rPr>
        <w:t>：</w:t>
      </w:r>
    </w:p>
    <w:p>
      <w:pPr>
        <w:spacing w:line="360" w:lineRule="auto"/>
        <w:rPr>
          <w:rFonts w:hint="eastAsia"/>
          <w:u w:val="single"/>
        </w:rPr>
      </w:pPr>
      <w:r>
        <w:rPr>
          <w:rFonts w:hint="eastAsia"/>
        </w:rPr>
        <w:t>名称：</w:t>
      </w:r>
      <w:r>
        <w:rPr>
          <w:rFonts w:hint="eastAsia"/>
          <w:u w:val="single"/>
          <w:lang w:val="en-US" w:eastAsia="zh-CN"/>
        </w:rPr>
        <w:t xml:space="preserve">                                                                        </w:t>
      </w:r>
      <w:r>
        <w:rPr>
          <w:rFonts w:hint="eastAsia"/>
          <w:u w:val="single"/>
        </w:rPr>
        <w:t xml:space="preserve"> </w:t>
      </w:r>
    </w:p>
    <w:p>
      <w:pPr>
        <w:spacing w:line="360" w:lineRule="auto"/>
        <w:rPr>
          <w:rFonts w:hint="default" w:eastAsia="宋体"/>
          <w:u w:val="single"/>
          <w:lang w:val="en-US" w:eastAsia="zh-CN"/>
        </w:rPr>
      </w:pPr>
      <w:r>
        <w:rPr>
          <w:rFonts w:hint="eastAsia"/>
        </w:rPr>
        <w:t>企业支付宝账户：</w:t>
      </w:r>
      <w:r>
        <w:rPr>
          <w:rFonts w:hint="eastAsia"/>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r>
        <w:rPr>
          <w:rFonts w:hint="eastAsia"/>
        </w:rPr>
        <w:t xml:space="preserve">第五条 服务费 </w:t>
      </w:r>
    </w:p>
    <w:p>
      <w:pPr>
        <w:ind w:firstLine="420" w:firstLineChars="200"/>
        <w:rPr>
          <w:u w:val="single"/>
        </w:rPr>
      </w:pPr>
      <w:r>
        <w:rPr>
          <w:rFonts w:hint="eastAsia"/>
        </w:rPr>
        <w:t>丙方为甲方提供房屋管理，服务租住人群，基于专业知识限制的家具电器调试、故障排除（需更换零件和深度维修需付费）等服务.</w:t>
      </w:r>
    </w:p>
    <w:p>
      <w:pPr>
        <w:ind w:firstLine="420" w:firstLineChars="200"/>
      </w:pPr>
      <w:r>
        <w:rPr>
          <w:rFonts w:hint="eastAsia"/>
        </w:rPr>
        <w:t>我们主张和鼓励租客积极乐观、健康自理的生活方式，引导租客养成自主打理、积极独立的租住方式，减少费用支出，同时节约我们的服务资源</w:t>
      </w:r>
      <w:r>
        <w:rPr>
          <w:rFonts w:hint="eastAsia"/>
          <w:lang w:eastAsia="zh-CN"/>
        </w:rPr>
        <w:t>，对于租住过程中需要其他非约定的服务的，需支付相应的服务费</w:t>
      </w:r>
      <w:r>
        <w:rPr>
          <w:rFonts w:hint="eastAsia"/>
        </w:rPr>
        <w:t>。</w:t>
      </w:r>
    </w:p>
    <w:p>
      <w:r>
        <w:rPr>
          <w:rFonts w:hint="eastAsia"/>
        </w:rPr>
        <w:t>因此对于服务作如下约定：</w:t>
      </w:r>
    </w:p>
    <w:p>
      <w:pPr>
        <w:pStyle w:val="20"/>
        <w:numPr>
          <w:ilvl w:val="0"/>
          <w:numId w:val="5"/>
        </w:numPr>
        <w:ind w:firstLineChars="0"/>
      </w:pPr>
      <w:r>
        <w:rPr>
          <w:rFonts w:hint="eastAsia"/>
        </w:rPr>
        <w:t>上门检修、调节住房问题的服务</w:t>
      </w:r>
      <w:r>
        <w:rPr>
          <w:rFonts w:hint="eastAsia"/>
          <w:lang w:eastAsia="zh-CN"/>
        </w:rPr>
        <w:t>，</w:t>
      </w:r>
      <w:r>
        <w:rPr>
          <w:rFonts w:hint="eastAsia"/>
        </w:rPr>
        <w:t>人工服务费（有额外维修、因使用而产生的损坏维修、管道疏通而支出的费用由乙方承担）。</w:t>
      </w:r>
    </w:p>
    <w:p>
      <w:pPr>
        <w:pStyle w:val="20"/>
        <w:numPr>
          <w:ilvl w:val="0"/>
          <w:numId w:val="5"/>
        </w:numPr>
        <w:ind w:firstLineChars="0"/>
      </w:pPr>
      <w:r>
        <w:rPr>
          <w:rFonts w:hint="eastAsia"/>
        </w:rPr>
        <w:t>根据业主要求公寓管家会定期或者不定期进行安全检查，主要检查和评估家具电器的使用磨损情况，以及房屋卫生安全事宜。</w:t>
      </w:r>
    </w:p>
    <w:p>
      <w:pPr>
        <w:pStyle w:val="20"/>
        <w:numPr>
          <w:ilvl w:val="0"/>
          <w:numId w:val="5"/>
        </w:numPr>
        <w:ind w:firstLineChars="0"/>
        <w:rPr>
          <w:b/>
        </w:rPr>
      </w:pPr>
      <w:r>
        <w:rPr>
          <w:rFonts w:hint="eastAsia"/>
          <w:b/>
        </w:rPr>
        <w:t>应甲方托管要求，租住房屋无论是公共区域还是私人空间都应该保持干净整洁，卫</w:t>
      </w:r>
    </w:p>
    <w:p>
      <w:pPr>
        <w:rPr>
          <w:b/>
        </w:rPr>
      </w:pPr>
      <w:r>
        <w:rPr>
          <w:rFonts w:hint="eastAsia"/>
          <w:b/>
        </w:rPr>
        <w:t>生状况良好，无异味，房屋长期的脏乱差将会严重影响房屋的可持续性使用，加速磨损和老化，</w:t>
      </w:r>
      <w:r>
        <w:rPr>
          <w:rFonts w:hint="eastAsia"/>
          <w:b/>
          <w:lang w:eastAsia="zh-CN"/>
        </w:rPr>
        <w:t>以</w:t>
      </w:r>
      <w:r>
        <w:rPr>
          <w:rFonts w:hint="eastAsia"/>
          <w:b/>
        </w:rPr>
        <w:t>保证租住品质以及房屋</w:t>
      </w:r>
      <w:r>
        <w:rPr>
          <w:rFonts w:hint="eastAsia"/>
          <w:b/>
          <w:lang w:eastAsia="zh-CN"/>
        </w:rPr>
        <w:t>持续稳定</w:t>
      </w:r>
      <w:r>
        <w:rPr>
          <w:rFonts w:hint="eastAsia"/>
          <w:b/>
        </w:rPr>
        <w:t>的良好运营。</w:t>
      </w:r>
    </w:p>
    <w:p>
      <w:pPr>
        <w:ind w:firstLine="420" w:firstLineChars="200"/>
      </w:pPr>
      <w:r>
        <w:rPr>
          <w:rFonts w:hint="eastAsia"/>
        </w:rPr>
        <w:t>对于脏乱差的一般界定：重点厨房生活垃圾长时间堆积、滋生蚊虫、明显异味、电器家具长时间使用未清洁有明显污渍、卫生间不能定期打扫垃圾堆积影响正常的使用，客厅杂物垃圾堆积严重，严重影响租住质量和房屋的良好使用。</w:t>
      </w:r>
    </w:p>
    <w:p>
      <w:r>
        <w:rPr>
          <w:rFonts w:hint="eastAsia"/>
        </w:rPr>
        <w:t>a.要爱惜居住环境，不得在房屋内、楼梯间和走道的墙面上涂写及留下脚印及污渍。保持良好的室内卫生环境；</w:t>
      </w:r>
    </w:p>
    <w:p>
      <w:r>
        <w:rPr>
          <w:rFonts w:hint="eastAsia"/>
        </w:rPr>
        <w:t>b.独立卫浴由居住人独立负责，公共卫浴由公用住户按房间编号顺序值日打扫，卫生间垃圾桶至少3天一次清洁；</w:t>
      </w:r>
    </w:p>
    <w:p>
      <w:r>
        <w:rPr>
          <w:rFonts w:hint="eastAsia"/>
        </w:rPr>
        <w:t>c.厨房、公共客厅、卫浴等因使用而需要清洁的，谁使用谁清洁，剩菜剩饭及外卖餐盒必须及时处理，以免腐败滋生蚊虫，影响卫生环境；</w:t>
      </w:r>
    </w:p>
    <w:p>
      <w:pPr>
        <w:rPr>
          <w:color w:val="FF0000"/>
        </w:rPr>
      </w:pPr>
      <w:r>
        <w:rPr>
          <w:rFonts w:hint="eastAsia"/>
          <w:color w:val="FF0000"/>
        </w:rPr>
        <w:t>d.</w:t>
      </w:r>
      <w:r>
        <w:rPr>
          <w:rFonts w:hint="eastAsia" w:ascii="黑体" w:eastAsia="黑体"/>
          <w:color w:val="FF0000"/>
          <w:szCs w:val="21"/>
        </w:rPr>
        <w:t xml:space="preserve"> 墙面污损处理，</w:t>
      </w:r>
      <w:r>
        <w:rPr>
          <w:rFonts w:hint="eastAsia" w:ascii="黑体" w:eastAsia="黑体"/>
          <w:color w:val="FF0000"/>
          <w:szCs w:val="21"/>
          <w:lang w:eastAsia="zh-CN"/>
        </w:rPr>
        <w:t>大量</w:t>
      </w:r>
      <w:r>
        <w:rPr>
          <w:rFonts w:hint="eastAsia" w:ascii="黑体" w:eastAsia="黑体"/>
          <w:color w:val="FF0000"/>
          <w:szCs w:val="21"/>
        </w:rPr>
        <w:t>垃圾残留</w:t>
      </w:r>
      <w:r>
        <w:rPr>
          <w:rFonts w:hint="eastAsia" w:ascii="黑体" w:eastAsia="黑体"/>
          <w:color w:val="FF0000"/>
          <w:szCs w:val="21"/>
          <w:lang w:eastAsia="zh-CN"/>
        </w:rPr>
        <w:t>、污损严重的</w:t>
      </w:r>
      <w:r>
        <w:rPr>
          <w:rFonts w:hint="eastAsia" w:ascii="黑体" w:eastAsia="黑体"/>
          <w:color w:val="FF0000"/>
          <w:szCs w:val="21"/>
        </w:rPr>
        <w:t>，</w:t>
      </w:r>
      <w:r>
        <w:rPr>
          <w:rFonts w:hint="eastAsia" w:ascii="黑体" w:eastAsia="黑体"/>
          <w:color w:val="FF0000"/>
          <w:szCs w:val="21"/>
          <w:lang w:eastAsia="zh-CN"/>
        </w:rPr>
        <w:t>按照相应严重程度扣费，极其严重的不予办理退租，必须恢复原状</w:t>
      </w:r>
      <w:r>
        <w:rPr>
          <w:rFonts w:hint="eastAsia" w:ascii="黑体" w:eastAsia="黑体"/>
          <w:color w:val="FF0000"/>
          <w:szCs w:val="21"/>
        </w:rPr>
        <w:t>，物品遗失照价赔偿，视维修情况而定。</w:t>
      </w:r>
    </w:p>
    <w:p>
      <w:pPr>
        <w:pStyle w:val="20"/>
        <w:numPr>
          <w:ilvl w:val="0"/>
          <w:numId w:val="5"/>
        </w:numPr>
        <w:ind w:firstLineChars="0"/>
      </w:pPr>
      <w:r>
        <w:rPr>
          <w:rFonts w:hint="eastAsia"/>
        </w:rPr>
        <w:t>租赁期限内甲方承担在入住前发生的有关房屋的所有费用，以及室内设施自然老化</w:t>
      </w:r>
    </w:p>
    <w:p>
      <w:r>
        <w:rPr>
          <w:rFonts w:hint="eastAsia"/>
        </w:rPr>
        <w:t>的维修费用（如因人为因素或租客使用而导致损坏的维修费用应由乙方承担的除外）</w:t>
      </w:r>
    </w:p>
    <w:p>
      <w:pPr>
        <w:pStyle w:val="20"/>
        <w:ind w:firstLine="0" w:firstLineChars="0"/>
        <w:rPr>
          <w:b/>
          <w:color w:val="FF0000"/>
        </w:rPr>
      </w:pPr>
      <w:r>
        <w:rPr>
          <w:rFonts w:hint="eastAsia"/>
          <w:b/>
          <w:color w:val="FF0000"/>
        </w:rPr>
        <w:t>（五）乙方承担的费用：水费、电费、电话费、有线电视费</w:t>
      </w:r>
      <w:r>
        <w:rPr>
          <w:rFonts w:hint="eastAsia"/>
          <w:b/>
          <w:color w:val="FF0000"/>
          <w:lang w:eastAsia="zh-CN"/>
        </w:rPr>
        <w:t>、</w:t>
      </w:r>
      <w:r>
        <w:rPr>
          <w:rFonts w:hint="eastAsia"/>
          <w:b/>
          <w:color w:val="FF0000"/>
        </w:rPr>
        <w:t>暖气费</w:t>
      </w:r>
      <w:r>
        <w:rPr>
          <w:rFonts w:hint="eastAsia"/>
          <w:b/>
          <w:color w:val="FF0000"/>
          <w:lang w:eastAsia="zh-CN"/>
        </w:rPr>
        <w:t>、</w:t>
      </w:r>
      <w:r>
        <w:rPr>
          <w:rFonts w:hint="eastAsia"/>
          <w:b/>
          <w:color w:val="FF0000"/>
        </w:rPr>
        <w:t>燃气费、物业管理费、房屋租赁税费、卫生费、公共区域保洁费（水电不同小区缴收周期和方式有一定差异，在方便便捷的前提下租客自理缴付，需要集中缴付的由丙方代收统一缴付）。</w:t>
      </w:r>
    </w:p>
    <w:p>
      <w:pPr>
        <w:pStyle w:val="20"/>
        <w:ind w:firstLine="0" w:firstLineChars="0"/>
      </w:pPr>
      <w:r>
        <w:rPr>
          <w:rFonts w:hint="eastAsia"/>
        </w:rPr>
        <w:t>（六）除上述约定的情形外，本合同未列明的与租赁</w:t>
      </w:r>
      <w:r>
        <w:rPr>
          <w:rFonts w:hint="eastAsia"/>
          <w:lang w:eastAsia="zh-CN"/>
        </w:rPr>
        <w:t>使用</w:t>
      </w:r>
      <w:r>
        <w:rPr>
          <w:rFonts w:hint="eastAsia"/>
        </w:rPr>
        <w:t>房屋有关的费用，均由乙方承担。</w:t>
      </w:r>
    </w:p>
    <w:p>
      <w:r>
        <w:rPr>
          <w:rFonts w:hint="eastAsia"/>
        </w:rPr>
        <w:t>甲方垫付了相应由乙方支付的费用，甲方有权根据相关缴费凭据要求乙方予以返还。</w:t>
      </w:r>
    </w:p>
    <w:p>
      <w:pPr>
        <w:pStyle w:val="20"/>
        <w:numPr>
          <w:ilvl w:val="0"/>
          <w:numId w:val="6"/>
        </w:numPr>
        <w:ind w:firstLineChars="0"/>
      </w:pPr>
      <w:r>
        <w:rPr>
          <w:rFonts w:hint="eastAsia"/>
        </w:rPr>
        <w:t>本条款约定的其他相关费用，由丙方统一代收代缴。</w:t>
      </w:r>
    </w:p>
    <w:p>
      <w:pPr>
        <w:pStyle w:val="20"/>
        <w:numPr>
          <w:ilvl w:val="0"/>
          <w:numId w:val="6"/>
        </w:numPr>
        <w:ind w:firstLineChars="0"/>
      </w:pPr>
      <w:r>
        <w:rPr>
          <w:rFonts w:hint="eastAsia"/>
        </w:rPr>
        <w:t>甲丙双方有权对房屋进行定期或不定期的安全检查。</w:t>
      </w:r>
    </w:p>
    <w:p>
      <w:pPr>
        <w:pStyle w:val="20"/>
        <w:numPr>
          <w:ilvl w:val="0"/>
          <w:numId w:val="6"/>
        </w:numPr>
        <w:ind w:firstLineChars="0"/>
      </w:pPr>
      <w:r>
        <w:rPr>
          <w:rFonts w:hint="eastAsia"/>
        </w:rPr>
        <w:t>乙方在合同期间必须遵守《</w:t>
      </w:r>
      <w:r>
        <w:rPr>
          <w:rFonts w:hint="eastAsia"/>
          <w:lang w:eastAsia="zh-CN"/>
        </w:rPr>
        <w:t>居住</w:t>
      </w:r>
      <w:r>
        <w:rPr>
          <w:rFonts w:hint="eastAsia"/>
        </w:rPr>
        <w:t>安全管理规范》的相关规定，履行乙方应尽的消防义务，如因乙方不遵守其规定造成的一切损失由乙方承担责任，包括但不限于丙方拆除违规设施费用以及给甲方和丙方造成的经济损失。</w:t>
      </w:r>
    </w:p>
    <w:p>
      <w:pPr>
        <w:pStyle w:val="20"/>
        <w:numPr>
          <w:ilvl w:val="0"/>
          <w:numId w:val="6"/>
        </w:numPr>
        <w:ind w:firstLineChars="0"/>
      </w:pPr>
      <w:r>
        <w:rPr>
          <w:rFonts w:hint="eastAsia"/>
        </w:rPr>
        <w:t>乙方在合同期间带进房屋的第三人与合租人产生任何责任由乙方承担。</w:t>
      </w:r>
    </w:p>
    <w:p>
      <w:pPr>
        <w:pStyle w:val="20"/>
        <w:numPr>
          <w:ilvl w:val="0"/>
          <w:numId w:val="6"/>
        </w:numPr>
        <w:ind w:firstLineChars="0"/>
      </w:pPr>
      <w:r>
        <w:rPr>
          <w:rFonts w:hint="eastAsia"/>
        </w:rPr>
        <w:t>因乙方钥匙丢失或过失导致失窃、偷盗等生命财产损失的，乙方要承担相应法律责任和赔偿损失。</w:t>
      </w:r>
    </w:p>
    <w:p>
      <w:r>
        <w:rPr>
          <w:rFonts w:hint="eastAsia"/>
        </w:rPr>
        <w:t>第六条 房屋维护及维修</w:t>
      </w:r>
    </w:p>
    <w:p>
      <w:pPr>
        <w:pStyle w:val="20"/>
        <w:numPr>
          <w:ilvl w:val="0"/>
          <w:numId w:val="7"/>
        </w:numPr>
        <w:ind w:firstLineChars="0"/>
      </w:pPr>
      <w:r>
        <w:rPr>
          <w:rFonts w:hint="eastAsia"/>
        </w:rPr>
        <w:t>甲方应保证租赁房屋的建筑结构和设施设备符合建筑、消防、治安、卫生等方面的</w:t>
      </w:r>
    </w:p>
    <w:p>
      <w:r>
        <w:rPr>
          <w:rFonts w:hint="eastAsia"/>
        </w:rPr>
        <w:t>安全条件，不得危及人身安全；房屋租赁期间，乙方应遵守国家法律、市区级管理规定及该房屋所在小区的物业管理机构规约，乙方严禁在房屋内摆放易燃、易爆剧毒等危险、违禁物品，或持有法律、法规禁止的各类物品。</w:t>
      </w:r>
    </w:p>
    <w:p>
      <w:pPr>
        <w:pStyle w:val="20"/>
        <w:numPr>
          <w:ilvl w:val="0"/>
          <w:numId w:val="7"/>
        </w:numPr>
        <w:ind w:firstLineChars="0"/>
      </w:pPr>
      <w:r>
        <w:rPr>
          <w:rFonts w:hint="eastAsia"/>
        </w:rPr>
        <w:t>租赁期间内，甲乙双方应共同保障租赁房屋及其附属物品、设施设备处于适用和安</w:t>
      </w:r>
    </w:p>
    <w:p>
      <w:r>
        <w:rPr>
          <w:rFonts w:hint="eastAsia"/>
        </w:rPr>
        <w:t>全的状态。乙方应维护租赁房屋既有设备和设施的正常使用，如需调整的，应事先征得甲、丙方的同意，因乙方保管不当或不合理使用，致使该房屋及其附属物品、设备设施发生损坏、故障或丢失的，乙方应负责维修、承担维修费用或承担相应赔偿责任（维修责任无法界定的公用设施维修由共用设施的全体承租人共同承担），丙方有权从押金中扣除前述相关费用，不足部分由乙方承担赔偿责任。</w:t>
      </w:r>
    </w:p>
    <w:p>
      <w:r>
        <w:rPr>
          <w:rFonts w:hint="eastAsia"/>
        </w:rPr>
        <w:t>（三）在租住期间内，承租人及同住人必须遵纪守法，遵守公寓安全管理规范，不从事违法犯罪活动，及一切法律禁止的、危机人身生命财产安全的事项，一切由承租人自身行为或原因导致的生命财产安全事故由承租人承担</w:t>
      </w:r>
      <w:r>
        <w:rPr>
          <w:rFonts w:hint="eastAsia"/>
          <w:lang w:eastAsia="zh-CN"/>
        </w:rPr>
        <w:t>全部</w:t>
      </w:r>
      <w:r>
        <w:rPr>
          <w:rFonts w:hint="eastAsia"/>
        </w:rPr>
        <w:t>后果。</w:t>
      </w:r>
    </w:p>
    <w:p>
      <w:r>
        <w:rPr>
          <w:rFonts w:hint="eastAsia"/>
        </w:rPr>
        <w:t>第七条 其他相关权利义务</w:t>
      </w:r>
    </w:p>
    <w:p>
      <w:pPr>
        <w:ind w:firstLine="420" w:firstLineChars="200"/>
      </w:pPr>
      <w:r>
        <w:rPr>
          <w:rFonts w:hint="eastAsia"/>
        </w:rPr>
        <w:t>丙方有权审核乙方提供的所有证件和个人材料并留存复印件；如乙方未按要求提供相关证明文件、提供的资料有虚假，房屋托管人丙方可随时代甲方要求解除《房屋租赁合同》及相关协议，并要求乙方承担一个月租金额度的违约金。乙方信息发生变更的，应及时通知托管人丙方，如因乙方未能及时通知导致的任何损失，责任由乙方自行承担。</w:t>
      </w:r>
    </w:p>
    <w:p>
      <w:r>
        <w:rPr>
          <w:rFonts w:hint="eastAsia"/>
        </w:rPr>
        <w:t>第八条 合同变更</w:t>
      </w:r>
    </w:p>
    <w:p>
      <w:pPr>
        <w:pStyle w:val="20"/>
        <w:numPr>
          <w:ilvl w:val="0"/>
          <w:numId w:val="8"/>
        </w:numPr>
        <w:ind w:firstLineChars="0"/>
        <w:rPr>
          <w:b/>
          <w:color w:val="FF0000"/>
          <w:szCs w:val="21"/>
        </w:rPr>
      </w:pPr>
      <w:r>
        <w:rPr>
          <w:rFonts w:hint="eastAsia"/>
          <w:b/>
          <w:color w:val="FF0000"/>
          <w:szCs w:val="21"/>
        </w:rPr>
        <w:t>房屋租赁期内，经乙丙双方协商一致，乙方可办理承租人变更，将租赁房屋的承租</w:t>
      </w:r>
    </w:p>
    <w:p>
      <w:pPr>
        <w:rPr>
          <w:b/>
          <w:color w:val="FF0000"/>
          <w:szCs w:val="21"/>
        </w:rPr>
      </w:pPr>
      <w:r>
        <w:rPr>
          <w:rFonts w:hint="eastAsia"/>
          <w:b/>
          <w:color w:val="FF0000"/>
          <w:szCs w:val="21"/>
        </w:rPr>
        <w:t>使用权转让给他人的，乙方需向丙方支付承租人变更手续费。办理承租人变更的，乙方应自行寻找继承租赁房屋使用权的第三人。办理前述变更手续的，乙丙双方结清相关费用后，丙方退还乙方未发生的押金、租金。乙方与丙方办理承租人变更的，变更后的房屋租金须以甲、丙所公示的该房屋最新价格为准。</w:t>
      </w:r>
    </w:p>
    <w:p>
      <w:pPr>
        <w:pStyle w:val="20"/>
        <w:numPr>
          <w:ilvl w:val="0"/>
          <w:numId w:val="8"/>
        </w:numPr>
        <w:ind w:firstLineChars="0"/>
      </w:pPr>
      <w:r>
        <w:rPr>
          <w:rFonts w:hint="eastAsia"/>
        </w:rPr>
        <w:t>在房屋租赁期内，承租人临时毁约，提出退租，且未找到转租人的情况下，提前退租，按照租赁合同违约处置，扣除相应违约金，由丙方代收后向甲方支付。</w:t>
      </w:r>
    </w:p>
    <w:p>
      <w:pPr>
        <w:pStyle w:val="20"/>
        <w:numPr>
          <w:ilvl w:val="0"/>
          <w:numId w:val="8"/>
        </w:numPr>
        <w:ind w:firstLineChars="0"/>
      </w:pPr>
      <w:r>
        <w:rPr>
          <w:rFonts w:hint="eastAsia"/>
        </w:rPr>
        <w:t>房屋租赁期满乙方如欲继续承租的，应于租期期限届满前三十日向丙方提出申</w:t>
      </w:r>
    </w:p>
    <w:p>
      <w:r>
        <w:rPr>
          <w:rFonts w:hint="eastAsia"/>
        </w:rPr>
        <w:t>请和说明，经乙丙双方协商一致后续签租期协议。</w:t>
      </w:r>
    </w:p>
    <w:p>
      <w:pPr>
        <w:pStyle w:val="20"/>
        <w:numPr>
          <w:ilvl w:val="0"/>
          <w:numId w:val="8"/>
        </w:numPr>
        <w:ind w:firstLineChars="0"/>
      </w:pPr>
      <w:r>
        <w:rPr>
          <w:rFonts w:hint="eastAsia"/>
        </w:rPr>
        <w:t>甲方接受丙方做出的对于合同变更及续租的所有决定，并承认合同效力。</w:t>
      </w:r>
    </w:p>
    <w:p>
      <w:r>
        <w:rPr>
          <w:rFonts w:hint="eastAsia"/>
        </w:rPr>
        <w:t>第九条 合同解除</w:t>
      </w:r>
    </w:p>
    <w:p>
      <w:pPr>
        <w:pStyle w:val="20"/>
        <w:numPr>
          <w:ilvl w:val="0"/>
          <w:numId w:val="9"/>
        </w:numPr>
        <w:ind w:firstLineChars="0"/>
      </w:pPr>
      <w:r>
        <w:rPr>
          <w:rFonts w:hint="eastAsia"/>
        </w:rPr>
        <w:t>甲乙丙协商一致，可以解除合同。</w:t>
      </w:r>
    </w:p>
    <w:p>
      <w:pPr>
        <w:pStyle w:val="20"/>
        <w:numPr>
          <w:ilvl w:val="0"/>
          <w:numId w:val="9"/>
        </w:numPr>
        <w:ind w:firstLineChars="0"/>
      </w:pPr>
      <w:r>
        <w:rPr>
          <w:rFonts w:hint="eastAsia"/>
        </w:rPr>
        <w:t>因不可抗力、政府行为（如政府部门要求调整房屋现有户型）等原因导致本合同无法继续履行的，本合同自行解除，当事人均不承担任何违约责任。</w:t>
      </w:r>
    </w:p>
    <w:p>
      <w:pPr>
        <w:pStyle w:val="20"/>
        <w:numPr>
          <w:ilvl w:val="0"/>
          <w:numId w:val="9"/>
        </w:numPr>
        <w:ind w:firstLineChars="0"/>
      </w:pPr>
      <w:r>
        <w:rPr>
          <w:rFonts w:hint="eastAsia"/>
        </w:rPr>
        <w:t>甲方有下列情形的，乙方有权单方面解除合同：</w:t>
      </w:r>
    </w:p>
    <w:p>
      <w:pPr>
        <w:pStyle w:val="20"/>
        <w:numPr>
          <w:ilvl w:val="0"/>
          <w:numId w:val="10"/>
        </w:numPr>
        <w:ind w:firstLineChars="0"/>
      </w:pPr>
      <w:r>
        <w:rPr>
          <w:rFonts w:hint="eastAsia"/>
        </w:rPr>
        <w:t>延迟交付房屋达7日以上；</w:t>
      </w:r>
    </w:p>
    <w:p>
      <w:pPr>
        <w:pStyle w:val="20"/>
        <w:numPr>
          <w:ilvl w:val="0"/>
          <w:numId w:val="10"/>
        </w:numPr>
        <w:ind w:firstLineChars="0"/>
      </w:pPr>
      <w:r>
        <w:rPr>
          <w:rFonts w:hint="eastAsia"/>
        </w:rPr>
        <w:t>拒绝承担约定的维修义务，致使乙方无法正常使用房屋的。</w:t>
      </w:r>
    </w:p>
    <w:p>
      <w:pPr>
        <w:pStyle w:val="20"/>
        <w:numPr>
          <w:ilvl w:val="0"/>
          <w:numId w:val="9"/>
        </w:numPr>
        <w:ind w:firstLineChars="0"/>
      </w:pPr>
      <w:r>
        <w:rPr>
          <w:rFonts w:hint="eastAsia"/>
        </w:rPr>
        <w:t>乙方有如下情形之一的，甲方有权单方解除合同，收回房屋，且按乙方违约处理，押金不予退还：</w:t>
      </w:r>
    </w:p>
    <w:p>
      <w:pPr>
        <w:pStyle w:val="20"/>
        <w:numPr>
          <w:ilvl w:val="0"/>
          <w:numId w:val="11"/>
        </w:numPr>
        <w:ind w:firstLineChars="0"/>
      </w:pPr>
      <w:r>
        <w:rPr>
          <w:rFonts w:hint="eastAsia"/>
        </w:rPr>
        <w:t>未按约定支付租金达</w:t>
      </w:r>
      <w:r>
        <w:rPr>
          <w:rFonts w:hint="eastAsia"/>
          <w:lang w:val="en-US" w:eastAsia="zh-CN"/>
        </w:rPr>
        <w:t>15</w:t>
      </w:r>
      <w:r>
        <w:rPr>
          <w:rFonts w:hint="eastAsia"/>
        </w:rPr>
        <w:t>日；</w:t>
      </w:r>
    </w:p>
    <w:p>
      <w:pPr>
        <w:pStyle w:val="20"/>
        <w:numPr>
          <w:ilvl w:val="0"/>
          <w:numId w:val="11"/>
        </w:numPr>
        <w:ind w:firstLineChars="0"/>
      </w:pPr>
      <w:r>
        <w:rPr>
          <w:rFonts w:hint="eastAsia"/>
        </w:rPr>
        <w:t>拖欠各项费用达月租金的30%的；</w:t>
      </w:r>
    </w:p>
    <w:p>
      <w:pPr>
        <w:pStyle w:val="20"/>
        <w:numPr>
          <w:ilvl w:val="0"/>
          <w:numId w:val="11"/>
        </w:numPr>
        <w:ind w:firstLineChars="0"/>
      </w:pPr>
      <w:r>
        <w:rPr>
          <w:rFonts w:hint="eastAsia"/>
        </w:rPr>
        <w:t>擅自改变房屋用途、拆改变动或损坏房屋主体结构的；</w:t>
      </w:r>
    </w:p>
    <w:p>
      <w:pPr>
        <w:pStyle w:val="20"/>
        <w:numPr>
          <w:ilvl w:val="0"/>
          <w:numId w:val="11"/>
        </w:numPr>
        <w:ind w:firstLineChars="0"/>
      </w:pPr>
      <w:r>
        <w:rPr>
          <w:rFonts w:hint="eastAsia"/>
        </w:rPr>
        <w:t>保管不当或不合理使用导致房屋附属物品、设备设施损坏拒不赔偿的；</w:t>
      </w:r>
    </w:p>
    <w:p>
      <w:pPr>
        <w:pStyle w:val="20"/>
        <w:numPr>
          <w:ilvl w:val="0"/>
          <w:numId w:val="11"/>
        </w:numPr>
        <w:ind w:firstLineChars="0"/>
      </w:pPr>
      <w:r>
        <w:rPr>
          <w:rFonts w:hint="eastAsia"/>
        </w:rPr>
        <w:t>擅自将房屋转租或转借给第三人的；</w:t>
      </w:r>
    </w:p>
    <w:p>
      <w:pPr>
        <w:pStyle w:val="20"/>
        <w:numPr>
          <w:ilvl w:val="0"/>
          <w:numId w:val="11"/>
        </w:numPr>
        <w:ind w:firstLineChars="0"/>
      </w:pPr>
      <w:r>
        <w:rPr>
          <w:rFonts w:hint="eastAsia"/>
        </w:rPr>
        <w:t>因扰民、饲养宠物等原因干扰他人正常生活，导致周边邻居、居委会书面投诉或派出所出警协调的；</w:t>
      </w:r>
    </w:p>
    <w:p>
      <w:pPr>
        <w:pStyle w:val="20"/>
        <w:numPr>
          <w:ilvl w:val="0"/>
          <w:numId w:val="11"/>
        </w:numPr>
        <w:ind w:firstLineChars="0"/>
      </w:pPr>
      <w:r>
        <w:rPr>
          <w:rFonts w:hint="eastAsia"/>
        </w:rPr>
        <w:t>利用租赁房屋从事违法活动，损害公共利益的。</w:t>
      </w:r>
    </w:p>
    <w:p>
      <w:pPr>
        <w:pStyle w:val="20"/>
        <w:ind w:left="720" w:firstLine="0" w:firstLineChars="0"/>
        <w:jc w:val="left"/>
      </w:pPr>
      <w:r>
        <w:rPr>
          <w:rFonts w:hint="eastAsia"/>
          <w:b/>
        </w:rPr>
        <w:t>在租住期间，房东禁止从事的活动：禁止养宠</w:t>
      </w:r>
      <w:r>
        <w:rPr>
          <w:rFonts w:hint="eastAsia"/>
          <w:b/>
          <w:u w:val="single"/>
        </w:rPr>
        <w:t xml:space="preserve">物、异性出入，禁止男女混住及从事非法活动                                  </w:t>
      </w:r>
      <w:r>
        <w:rPr>
          <w:rFonts w:hint="eastAsia"/>
          <w:u w:val="single"/>
        </w:rPr>
        <w:t xml:space="preserve">          </w:t>
      </w:r>
      <w:r>
        <w:rPr>
          <w:rFonts w:hint="eastAsia"/>
        </w:rPr>
        <w:t>。</w:t>
      </w:r>
    </w:p>
    <w:p>
      <w:pPr>
        <w:pStyle w:val="20"/>
        <w:numPr>
          <w:ilvl w:val="0"/>
          <w:numId w:val="9"/>
        </w:numPr>
        <w:ind w:firstLineChars="0"/>
      </w:pPr>
      <w:r>
        <w:rPr>
          <w:rFonts w:hint="eastAsia"/>
        </w:rPr>
        <w:t>出现其他法定的合同解除情形或甲乙双方另有约定的，遵照法律法规或双方约定解除合同。</w:t>
      </w:r>
    </w:p>
    <w:p>
      <w:pPr>
        <w:pStyle w:val="20"/>
        <w:numPr>
          <w:ilvl w:val="0"/>
          <w:numId w:val="9"/>
        </w:numPr>
        <w:ind w:firstLineChars="0"/>
      </w:pPr>
      <w:r>
        <w:rPr>
          <w:rFonts w:hint="eastAsia"/>
        </w:rPr>
        <w:t>在合同解除当日，乙方应依据本合同附件《房屋具体情况、设备设施交付（归还）</w:t>
      </w:r>
    </w:p>
    <w:p>
      <w:r>
        <w:rPr>
          <w:rFonts w:hint="eastAsia"/>
        </w:rPr>
        <w:t>确认书》，将租赁房屋及设施交还甲方，并清空乙方物品，如乙方留存任何物品，均视为乙方抛弃，甲方有权进行处置；合同期满，乙方将房屋交还甲方时，应将房屋打扫干净，恢复交付使用时的样子，如遗留物品垃圾较多房间改变大将收取恢复房屋原貌的相关费用。</w:t>
      </w:r>
    </w:p>
    <w:p>
      <w:pPr>
        <w:pStyle w:val="20"/>
        <w:numPr>
          <w:ilvl w:val="0"/>
          <w:numId w:val="9"/>
        </w:numPr>
        <w:ind w:firstLineChars="0"/>
      </w:pPr>
      <w:r>
        <w:rPr>
          <w:rFonts w:hint="eastAsia"/>
        </w:rPr>
        <w:t>甲方的合同解除权均由丙方代为履行且甲方对在本合同有效期内丙方做出的合同解</w:t>
      </w:r>
    </w:p>
    <w:p>
      <w:r>
        <w:rPr>
          <w:rFonts w:hint="eastAsia"/>
        </w:rPr>
        <w:t>除的决定均予以承认。</w:t>
      </w:r>
    </w:p>
    <w:p>
      <w:r>
        <w:rPr>
          <w:rFonts w:hint="eastAsia"/>
        </w:rPr>
        <w:t>第十条 违约责任</w:t>
      </w:r>
    </w:p>
    <w:p>
      <w:pPr>
        <w:pStyle w:val="20"/>
        <w:numPr>
          <w:ilvl w:val="0"/>
          <w:numId w:val="12"/>
        </w:numPr>
        <w:ind w:firstLineChars="0"/>
      </w:pPr>
      <w:r>
        <w:rPr>
          <w:rFonts w:hint="eastAsia"/>
        </w:rPr>
        <w:t>因乙方违反第九条第（四）款规定，导致甲方被有关行政机关处罚的，甲方有权向</w:t>
      </w:r>
    </w:p>
    <w:p>
      <w:r>
        <w:rPr>
          <w:rFonts w:hint="eastAsia"/>
        </w:rPr>
        <w:t>乙方继续追偿。</w:t>
      </w:r>
    </w:p>
    <w:p>
      <w:pPr>
        <w:pStyle w:val="20"/>
        <w:numPr>
          <w:ilvl w:val="0"/>
          <w:numId w:val="12"/>
        </w:numPr>
        <w:ind w:firstLineChars="0"/>
      </w:pPr>
      <w:r>
        <w:rPr>
          <w:rFonts w:hint="eastAsia"/>
        </w:rPr>
        <w:t>租赁期限内，甲方需提前收回房屋，或乙方需提前退租的，按如下方式处理：</w:t>
      </w:r>
    </w:p>
    <w:p>
      <w:pPr>
        <w:pStyle w:val="20"/>
        <w:numPr>
          <w:ilvl w:val="0"/>
          <w:numId w:val="13"/>
        </w:numPr>
        <w:ind w:firstLineChars="0"/>
      </w:pPr>
      <w:r>
        <w:rPr>
          <w:rFonts w:hint="eastAsia"/>
        </w:rPr>
        <w:t>甲方需提前收回该房屋的，应提前30日通知乙方，并按照房屋实际使用时间退还剩余租金。</w:t>
      </w:r>
    </w:p>
    <w:p>
      <w:pPr>
        <w:pStyle w:val="20"/>
        <w:numPr>
          <w:ilvl w:val="0"/>
          <w:numId w:val="13"/>
        </w:numPr>
        <w:ind w:firstLineChars="0"/>
      </w:pPr>
      <w:r>
        <w:rPr>
          <w:rFonts w:hint="eastAsia"/>
        </w:rPr>
        <w:t>乙方提前退租的：</w:t>
      </w:r>
    </w:p>
    <w:p>
      <w:pPr>
        <w:pStyle w:val="20"/>
        <w:ind w:firstLine="0" w:firstLineChars="0"/>
        <w:rPr>
          <w:b/>
        </w:rPr>
      </w:pPr>
      <w:r>
        <w:rPr>
          <w:rFonts w:hint="eastAsia"/>
          <w:b/>
        </w:rPr>
        <w:t>2.1乙方提前一个月告知甲方退房的，应按照月租金100%向甲方支付违约金。</w:t>
      </w:r>
    </w:p>
    <w:p>
      <w:r>
        <w:rPr>
          <w:rFonts w:hint="eastAsia"/>
        </w:rPr>
        <w:t>2.2乙方向甲方提前通知的日期以乙方在房屋托管人丙方处提交申请的日期为准；乙方结清各项费用后，由甲方结清乙方未发生的租金，丙方结清乙方办理相关手续后的剩余的押金；对于已交付未使用的租金，扣除完违约金之后仅退还完整月部分，水费电费物业费、暖气费等已交与第三方机构的费用无法退还。</w:t>
      </w:r>
    </w:p>
    <w:p>
      <w:pPr>
        <w:pStyle w:val="20"/>
        <w:numPr>
          <w:ilvl w:val="0"/>
          <w:numId w:val="12"/>
        </w:numPr>
        <w:ind w:firstLineChars="0"/>
      </w:pPr>
      <w:r>
        <w:rPr>
          <w:rFonts w:hint="eastAsia"/>
        </w:rPr>
        <w:t>乙方未按照约定时间支付租金且已达到解除合同条约的，甲方有权随时收回该房</w:t>
      </w:r>
    </w:p>
    <w:p>
      <w:r>
        <w:rPr>
          <w:rFonts w:hint="eastAsia"/>
        </w:rPr>
        <w:t>的使用权，并移空乙方物品，乙方留存的任何物品，均视为乙方抛弃，甲方有权要求丙方进行处置。</w:t>
      </w:r>
    </w:p>
    <w:p>
      <w:r>
        <w:rPr>
          <w:rFonts w:hint="eastAsia"/>
        </w:rPr>
        <w:t>第十条 合同争议的解决办法</w:t>
      </w:r>
    </w:p>
    <w:p>
      <w:r>
        <w:rPr>
          <w:rFonts w:hint="eastAsia"/>
        </w:rPr>
        <w:t>甲乙任何一方需要改变房屋整体及其设备设施，包括但不限于增添家居、家电等都必须通过丙方的书面同意。</w:t>
      </w:r>
    </w:p>
    <w:p>
      <w:r>
        <w:rPr>
          <w:rFonts w:hint="eastAsia"/>
        </w:rPr>
        <w:t>本合同项下发生的争议，由合同当事人三方共同协商解决：协商不成的，合同当事人约定将争议提交房屋所在地人民法院解决。</w:t>
      </w:r>
    </w:p>
    <w:p>
      <w:r>
        <w:rPr>
          <w:rFonts w:hint="eastAsia"/>
        </w:rPr>
        <w:t>第十一条 其他约定的事项</w:t>
      </w:r>
    </w:p>
    <w:p>
      <w:r>
        <w:rPr>
          <w:rFonts w:hint="eastAsia"/>
        </w:rPr>
        <w:t>本合同经双方签字盖章后生效，本合同（及附件）一式三份，甲方、乙方、丙方各执一份。</w:t>
      </w:r>
    </w:p>
    <w:p>
      <w:r>
        <w:rPr>
          <w:rFonts w:hint="eastAsia"/>
        </w:rPr>
        <w:t>本合同生效后，双方对合同内容的变更或补充应采取书面的形式，作为合同的附件。附件与合同具有相同的法律效力。</w:t>
      </w:r>
    </w:p>
    <w:p/>
    <w:p/>
    <w:p/>
    <w:p>
      <w:pPr>
        <w:tabs>
          <w:tab w:val="left" w:pos="5190"/>
        </w:tabs>
        <w:spacing w:line="360" w:lineRule="auto"/>
        <w:ind w:firstLine="840" w:firstLineChars="400"/>
        <w:jc w:val="left"/>
        <w:rPr>
          <w:u w:val="single"/>
        </w:rPr>
      </w:pPr>
      <w:r>
        <w:rPr>
          <w:rFonts w:hint="eastAsia"/>
        </w:rPr>
        <w:t>出租人签章：                            承租人签章：</w:t>
      </w:r>
    </w:p>
    <w:p>
      <w:pPr>
        <w:spacing w:line="360" w:lineRule="auto"/>
        <w:ind w:firstLine="105" w:firstLineChars="50"/>
        <w:jc w:val="left"/>
        <w:rPr>
          <w:u w:val="single"/>
        </w:rPr>
      </w:pPr>
      <w:r>
        <w:rPr>
          <w:rFonts w:hint="eastAsia"/>
        </w:rPr>
        <w:t>房屋托管人（丙方）：                                代理人：</w:t>
      </w:r>
    </w:p>
    <w:p>
      <w:pPr>
        <w:spacing w:line="360" w:lineRule="auto"/>
        <w:ind w:firstLine="1260" w:firstLineChars="600"/>
        <w:jc w:val="left"/>
        <w:rPr>
          <w:u w:val="single"/>
        </w:rPr>
      </w:pPr>
      <w:r>
        <w:rPr>
          <w:rFonts w:hint="eastAsia"/>
        </w:rPr>
        <w:t xml:space="preserve">经办人：  </w:t>
      </w:r>
      <w:r>
        <w:rPr>
          <w:rFonts w:hint="eastAsia"/>
          <w:lang w:val="en-US" w:eastAsia="zh-CN"/>
        </w:rPr>
        <w:t xml:space="preserve">              </w:t>
      </w:r>
      <w:r>
        <w:rPr>
          <w:rFonts w:hint="eastAsia"/>
        </w:rPr>
        <w:t xml:space="preserve">                  电话：</w:t>
      </w:r>
    </w:p>
    <w:p>
      <w:pPr>
        <w:tabs>
          <w:tab w:val="center" w:pos="4888"/>
        </w:tabs>
        <w:spacing w:line="360" w:lineRule="auto"/>
        <w:ind w:firstLine="1470" w:firstLineChars="700"/>
      </w:pPr>
      <w:r>
        <w:rPr>
          <w:rFonts w:hint="eastAsia"/>
        </w:rPr>
        <w:t>日期：</w:t>
      </w:r>
      <w:r>
        <w:rPr>
          <w:rFonts w:hint="eastAsia"/>
          <w:lang w:val="en-US" w:eastAsia="zh-CN"/>
        </w:rPr>
        <w:t xml:space="preserve">           </w:t>
      </w:r>
      <w:r>
        <w:tab/>
      </w:r>
      <w:r>
        <w:rPr>
          <w:rFonts w:hint="eastAsia"/>
        </w:rPr>
        <w:t xml:space="preserve">                       日期：</w:t>
      </w: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center"/>
        <w:rPr>
          <w:rFonts w:hint="eastAsia"/>
          <w:szCs w:val="21"/>
        </w:rPr>
      </w:pPr>
    </w:p>
    <w:p>
      <w:pPr>
        <w:tabs>
          <w:tab w:val="left" w:pos="5655"/>
        </w:tabs>
        <w:jc w:val="both"/>
        <w:rPr>
          <w:rFonts w:hint="eastAsia"/>
          <w:szCs w:val="21"/>
        </w:rPr>
      </w:pPr>
    </w:p>
    <w:p>
      <w:pPr>
        <w:tabs>
          <w:tab w:val="left" w:pos="5655"/>
        </w:tabs>
        <w:jc w:val="both"/>
        <w:rPr>
          <w:rFonts w:hint="eastAsia"/>
          <w:szCs w:val="21"/>
        </w:rPr>
      </w:pPr>
    </w:p>
    <w:p>
      <w:pPr>
        <w:tabs>
          <w:tab w:val="left" w:pos="5655"/>
        </w:tabs>
        <w:jc w:val="both"/>
        <w:rPr>
          <w:rFonts w:hint="eastAsia"/>
          <w:szCs w:val="21"/>
        </w:rPr>
      </w:pPr>
    </w:p>
    <w:p>
      <w:pPr>
        <w:tabs>
          <w:tab w:val="left" w:pos="5655"/>
        </w:tabs>
        <w:jc w:val="both"/>
        <w:rPr>
          <w:rFonts w:hint="eastAsia"/>
          <w:szCs w:val="21"/>
        </w:rPr>
      </w:pPr>
    </w:p>
    <w:p>
      <w:pPr>
        <w:tabs>
          <w:tab w:val="left" w:pos="5655"/>
        </w:tabs>
        <w:jc w:val="both"/>
        <w:rPr>
          <w:rFonts w:hint="eastAsia"/>
          <w:szCs w:val="21"/>
        </w:rPr>
      </w:pPr>
    </w:p>
    <w:p>
      <w:pPr>
        <w:tabs>
          <w:tab w:val="left" w:pos="5655"/>
        </w:tabs>
        <w:jc w:val="center"/>
        <w:rPr>
          <w:rFonts w:hint="eastAsia"/>
          <w:szCs w:val="21"/>
        </w:rPr>
      </w:pPr>
    </w:p>
    <w:p>
      <w:pPr>
        <w:tabs>
          <w:tab w:val="left" w:pos="5655"/>
        </w:tabs>
        <w:jc w:val="both"/>
        <w:rPr>
          <w:rFonts w:hint="eastAsia"/>
          <w:szCs w:val="21"/>
        </w:rPr>
      </w:pPr>
    </w:p>
    <w:p>
      <w:pPr>
        <w:tabs>
          <w:tab w:val="left" w:pos="5655"/>
        </w:tabs>
        <w:jc w:val="center"/>
        <w:rPr>
          <w:szCs w:val="21"/>
        </w:rPr>
      </w:pPr>
      <w:r>
        <w:rPr>
          <w:rFonts w:hint="eastAsia"/>
          <w:szCs w:val="21"/>
        </w:rPr>
        <w:t>《房屋具体情况、设施设备交付（归还）确认书》</w:t>
      </w:r>
    </w:p>
    <w:p>
      <w:pPr>
        <w:jc w:val="center"/>
        <w:rPr>
          <w:rFonts w:hint="eastAsia" w:eastAsia="宋体"/>
          <w:szCs w:val="21"/>
          <w:lang w:eastAsia="zh-CN"/>
        </w:rPr>
      </w:pPr>
      <w:r>
        <w:rPr>
          <w:rFonts w:hint="eastAsia"/>
          <w:szCs w:val="21"/>
        </w:rPr>
        <w:t>房屋附属家具、电器及其他设备设施状况及赔偿</w:t>
      </w:r>
    </w:p>
    <w:tbl>
      <w:tblPr>
        <w:tblStyle w:val="8"/>
        <w:tblW w:w="11070" w:type="dxa"/>
        <w:tblInd w:w="-10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20"/>
        <w:gridCol w:w="714"/>
        <w:gridCol w:w="945"/>
        <w:gridCol w:w="975"/>
        <w:gridCol w:w="900"/>
        <w:gridCol w:w="947"/>
        <w:gridCol w:w="853"/>
        <w:gridCol w:w="930"/>
        <w:gridCol w:w="780"/>
        <w:gridCol w:w="100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56" w:type="dxa"/>
          </w:tcPr>
          <w:p>
            <w:pPr>
              <w:jc w:val="center"/>
              <w:rPr>
                <w:szCs w:val="21"/>
              </w:rPr>
            </w:pPr>
            <w:r>
              <w:rPr>
                <w:rFonts w:hint="eastAsia"/>
                <w:szCs w:val="21"/>
              </w:rPr>
              <w:t>名称</w:t>
            </w:r>
          </w:p>
        </w:tc>
        <w:tc>
          <w:tcPr>
            <w:tcW w:w="720" w:type="dxa"/>
          </w:tcPr>
          <w:p>
            <w:pPr>
              <w:jc w:val="center"/>
              <w:rPr>
                <w:szCs w:val="21"/>
              </w:rPr>
            </w:pPr>
            <w:r>
              <w:rPr>
                <w:rFonts w:hint="eastAsia"/>
                <w:szCs w:val="21"/>
              </w:rPr>
              <w:t>品牌</w:t>
            </w:r>
          </w:p>
        </w:tc>
        <w:tc>
          <w:tcPr>
            <w:tcW w:w="714" w:type="dxa"/>
          </w:tcPr>
          <w:p>
            <w:pPr>
              <w:jc w:val="center"/>
              <w:rPr>
                <w:szCs w:val="21"/>
              </w:rPr>
            </w:pPr>
            <w:r>
              <w:rPr>
                <w:rFonts w:hint="eastAsia"/>
                <w:szCs w:val="21"/>
              </w:rPr>
              <w:t>单位</w:t>
            </w:r>
          </w:p>
        </w:tc>
        <w:tc>
          <w:tcPr>
            <w:tcW w:w="945" w:type="dxa"/>
          </w:tcPr>
          <w:p>
            <w:pPr>
              <w:jc w:val="center"/>
              <w:rPr>
                <w:szCs w:val="21"/>
              </w:rPr>
            </w:pPr>
            <w:r>
              <w:rPr>
                <w:rFonts w:hint="eastAsia"/>
                <w:szCs w:val="21"/>
              </w:rPr>
              <w:t>数量</w:t>
            </w:r>
          </w:p>
        </w:tc>
        <w:tc>
          <w:tcPr>
            <w:tcW w:w="975" w:type="dxa"/>
          </w:tcPr>
          <w:p>
            <w:pPr>
              <w:jc w:val="center"/>
              <w:rPr>
                <w:szCs w:val="21"/>
              </w:rPr>
            </w:pPr>
            <w:r>
              <w:rPr>
                <w:rFonts w:hint="eastAsia"/>
                <w:szCs w:val="21"/>
              </w:rPr>
              <w:t>单价</w:t>
            </w:r>
          </w:p>
        </w:tc>
        <w:tc>
          <w:tcPr>
            <w:tcW w:w="900" w:type="dxa"/>
          </w:tcPr>
          <w:p>
            <w:pPr>
              <w:jc w:val="center"/>
              <w:rPr>
                <w:szCs w:val="21"/>
              </w:rPr>
            </w:pPr>
            <w:r>
              <w:rPr>
                <w:rFonts w:hint="eastAsia"/>
                <w:szCs w:val="21"/>
              </w:rPr>
              <w:t>损赔额</w:t>
            </w:r>
          </w:p>
        </w:tc>
        <w:tc>
          <w:tcPr>
            <w:tcW w:w="947" w:type="dxa"/>
          </w:tcPr>
          <w:p>
            <w:pPr>
              <w:jc w:val="center"/>
              <w:rPr>
                <w:szCs w:val="21"/>
              </w:rPr>
            </w:pPr>
            <w:r>
              <w:rPr>
                <w:rFonts w:hint="eastAsia"/>
                <w:szCs w:val="21"/>
              </w:rPr>
              <w:t>名称</w:t>
            </w:r>
          </w:p>
        </w:tc>
        <w:tc>
          <w:tcPr>
            <w:tcW w:w="853" w:type="dxa"/>
          </w:tcPr>
          <w:p>
            <w:pPr>
              <w:jc w:val="center"/>
              <w:rPr>
                <w:szCs w:val="21"/>
              </w:rPr>
            </w:pPr>
            <w:r>
              <w:rPr>
                <w:rFonts w:hint="eastAsia"/>
                <w:szCs w:val="21"/>
              </w:rPr>
              <w:t>品牌</w:t>
            </w:r>
          </w:p>
        </w:tc>
        <w:tc>
          <w:tcPr>
            <w:tcW w:w="930" w:type="dxa"/>
          </w:tcPr>
          <w:p>
            <w:pPr>
              <w:jc w:val="center"/>
              <w:rPr>
                <w:szCs w:val="21"/>
              </w:rPr>
            </w:pPr>
            <w:r>
              <w:rPr>
                <w:rFonts w:hint="eastAsia"/>
                <w:szCs w:val="21"/>
              </w:rPr>
              <w:t>单位</w:t>
            </w:r>
          </w:p>
        </w:tc>
        <w:tc>
          <w:tcPr>
            <w:tcW w:w="780" w:type="dxa"/>
          </w:tcPr>
          <w:p>
            <w:pPr>
              <w:jc w:val="center"/>
              <w:rPr>
                <w:szCs w:val="21"/>
              </w:rPr>
            </w:pPr>
            <w:r>
              <w:rPr>
                <w:rFonts w:hint="eastAsia"/>
                <w:szCs w:val="21"/>
              </w:rPr>
              <w:t>数量</w:t>
            </w:r>
          </w:p>
        </w:tc>
        <w:tc>
          <w:tcPr>
            <w:tcW w:w="1005" w:type="dxa"/>
          </w:tcPr>
          <w:p>
            <w:pPr>
              <w:jc w:val="center"/>
              <w:rPr>
                <w:szCs w:val="21"/>
              </w:rPr>
            </w:pPr>
            <w:r>
              <w:rPr>
                <w:rFonts w:hint="eastAsia"/>
                <w:szCs w:val="21"/>
              </w:rPr>
              <w:t>单价</w:t>
            </w:r>
          </w:p>
        </w:tc>
        <w:tc>
          <w:tcPr>
            <w:tcW w:w="945" w:type="dxa"/>
          </w:tcPr>
          <w:p>
            <w:pPr>
              <w:jc w:val="center"/>
              <w:rPr>
                <w:szCs w:val="21"/>
              </w:rPr>
            </w:pPr>
            <w:r>
              <w:rPr>
                <w:rFonts w:hint="eastAsia"/>
                <w:szCs w:val="21"/>
              </w:rPr>
              <w:t>损赔额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szCs w:val="21"/>
              </w:rPr>
            </w:pPr>
            <w:r>
              <w:rPr>
                <w:rFonts w:hint="eastAsia"/>
                <w:szCs w:val="21"/>
              </w:rPr>
              <w:t>空调</w:t>
            </w:r>
          </w:p>
        </w:tc>
        <w:tc>
          <w:tcPr>
            <w:tcW w:w="720" w:type="dxa"/>
          </w:tcPr>
          <w:p>
            <w:pPr>
              <w:jc w:val="center"/>
              <w:rPr>
                <w:rFonts w:hint="default" w:eastAsia="宋体"/>
                <w:szCs w:val="21"/>
                <w:lang w:val="en-US" w:eastAsia="zh-CN"/>
              </w:rPr>
            </w:pPr>
          </w:p>
        </w:tc>
        <w:tc>
          <w:tcPr>
            <w:tcW w:w="714" w:type="dxa"/>
          </w:tcPr>
          <w:p>
            <w:pPr>
              <w:jc w:val="both"/>
              <w:rPr>
                <w:rFonts w:hint="eastAsia" w:eastAsia="宋体"/>
                <w:szCs w:val="21"/>
                <w:lang w:val="en-US" w:eastAsia="zh-CN"/>
              </w:rPr>
            </w:pPr>
          </w:p>
        </w:tc>
        <w:tc>
          <w:tcPr>
            <w:tcW w:w="945" w:type="dxa"/>
          </w:tcPr>
          <w:p>
            <w:pPr>
              <w:jc w:val="both"/>
              <w:rPr>
                <w:rFonts w:hint="eastAsia" w:eastAsia="宋体"/>
                <w:szCs w:val="21"/>
                <w:lang w:val="en-US" w:eastAsia="zh-CN"/>
              </w:rPr>
            </w:pPr>
          </w:p>
        </w:tc>
        <w:tc>
          <w:tcPr>
            <w:tcW w:w="975" w:type="dxa"/>
          </w:tcPr>
          <w:p>
            <w:pPr>
              <w:jc w:val="both"/>
              <w:rPr>
                <w:rFonts w:hint="default" w:eastAsia="宋体"/>
                <w:szCs w:val="21"/>
                <w:lang w:val="en-US" w:eastAsia="zh-CN"/>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马桶</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szCs w:val="21"/>
              </w:rPr>
            </w:pPr>
            <w:r>
              <w:rPr>
                <w:rFonts w:hint="eastAsia"/>
                <w:szCs w:val="21"/>
              </w:rPr>
              <w:t>热水器</w:t>
            </w:r>
          </w:p>
        </w:tc>
        <w:tc>
          <w:tcPr>
            <w:tcW w:w="720" w:type="dxa"/>
          </w:tcPr>
          <w:p>
            <w:pPr>
              <w:jc w:val="center"/>
              <w:rPr>
                <w:rFonts w:hint="default" w:eastAsia="宋体"/>
                <w:szCs w:val="21"/>
                <w:lang w:val="en-US" w:eastAsia="zh-CN"/>
              </w:rPr>
            </w:pPr>
          </w:p>
        </w:tc>
        <w:tc>
          <w:tcPr>
            <w:tcW w:w="714" w:type="dxa"/>
          </w:tcPr>
          <w:p>
            <w:pPr>
              <w:jc w:val="both"/>
              <w:rPr>
                <w:rFonts w:hint="eastAsia" w:eastAsia="宋体"/>
                <w:szCs w:val="21"/>
                <w:lang w:val="en-US" w:eastAsia="zh-CN"/>
              </w:rPr>
            </w:pPr>
          </w:p>
        </w:tc>
        <w:tc>
          <w:tcPr>
            <w:tcW w:w="945" w:type="dxa"/>
          </w:tcPr>
          <w:p>
            <w:pPr>
              <w:jc w:val="both"/>
              <w:rPr>
                <w:rFonts w:hint="eastAsia" w:eastAsia="宋体"/>
                <w:szCs w:val="21"/>
                <w:lang w:val="en-US" w:eastAsia="zh-CN"/>
              </w:rPr>
            </w:pPr>
          </w:p>
        </w:tc>
        <w:tc>
          <w:tcPr>
            <w:tcW w:w="975" w:type="dxa"/>
          </w:tcPr>
          <w:p>
            <w:pPr>
              <w:jc w:val="both"/>
              <w:rPr>
                <w:rFonts w:hint="default" w:eastAsia="宋体"/>
                <w:szCs w:val="21"/>
                <w:lang w:val="en-US" w:eastAsia="zh-CN"/>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lang w:eastAsia="zh-CN"/>
              </w:rPr>
              <w:t>内</w:t>
            </w:r>
            <w:r>
              <w:rPr>
                <w:rFonts w:hint="eastAsia"/>
                <w:szCs w:val="21"/>
              </w:rPr>
              <w:t>门锁</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rFonts w:hint="default" w:eastAsia="宋体"/>
                <w:szCs w:val="21"/>
                <w:lang w:val="en-US" w:eastAsia="zh-CN"/>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szCs w:val="21"/>
              </w:rPr>
            </w:pPr>
            <w:r>
              <w:rPr>
                <w:rFonts w:hint="eastAsia"/>
                <w:szCs w:val="21"/>
              </w:rPr>
              <w:t>床</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rFonts w:hint="eastAsia" w:eastAsia="宋体"/>
                <w:szCs w:val="21"/>
                <w:lang w:eastAsia="zh-CN"/>
              </w:rPr>
            </w:pPr>
            <w:r>
              <w:rPr>
                <w:rFonts w:hint="eastAsia"/>
                <w:szCs w:val="21"/>
                <w:lang w:eastAsia="zh-CN"/>
              </w:rPr>
              <w:t>大门锁</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6" w:type="dxa"/>
          </w:tcPr>
          <w:p>
            <w:pPr>
              <w:jc w:val="center"/>
              <w:rPr>
                <w:rFonts w:hint="default" w:eastAsia="宋体"/>
                <w:szCs w:val="21"/>
                <w:lang w:val="en-US" w:eastAsia="zh-CN"/>
              </w:rPr>
            </w:pPr>
            <w:r>
              <w:rPr>
                <w:rFonts w:hint="eastAsia"/>
                <w:szCs w:val="21"/>
                <w:lang w:val="en-US" w:eastAsia="zh-CN"/>
              </w:rPr>
              <w:t>床垫</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衣柜</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56" w:type="dxa"/>
          </w:tcPr>
          <w:p>
            <w:pPr>
              <w:jc w:val="center"/>
              <w:rPr>
                <w:rFonts w:hint="eastAsia" w:eastAsia="宋体"/>
                <w:szCs w:val="21"/>
                <w:lang w:eastAsia="zh-CN"/>
              </w:rPr>
            </w:pPr>
            <w:r>
              <w:rPr>
                <w:rFonts w:hint="eastAsia"/>
                <w:szCs w:val="21"/>
                <w:lang w:eastAsia="zh-CN"/>
              </w:rPr>
              <w:t>床笠</w:t>
            </w:r>
          </w:p>
        </w:tc>
        <w:tc>
          <w:tcPr>
            <w:tcW w:w="720" w:type="dxa"/>
          </w:tcPr>
          <w:p>
            <w:pPr>
              <w:jc w:val="center"/>
              <w:rPr>
                <w:szCs w:val="21"/>
              </w:rPr>
            </w:pPr>
          </w:p>
        </w:tc>
        <w:tc>
          <w:tcPr>
            <w:tcW w:w="714" w:type="dxa"/>
          </w:tcPr>
          <w:p>
            <w:pPr>
              <w:jc w:val="both"/>
              <w:rPr>
                <w:rFonts w:hint="eastAsia" w:eastAsia="宋体"/>
                <w:szCs w:val="21"/>
                <w:lang w:val="en-US" w:eastAsia="zh-CN"/>
              </w:rPr>
            </w:pPr>
          </w:p>
        </w:tc>
        <w:tc>
          <w:tcPr>
            <w:tcW w:w="945" w:type="dxa"/>
          </w:tcPr>
          <w:p>
            <w:pPr>
              <w:jc w:val="both"/>
              <w:rPr>
                <w:rFonts w:hint="eastAsia" w:eastAsia="宋体"/>
                <w:szCs w:val="21"/>
                <w:lang w:val="en-US" w:eastAsia="zh-CN"/>
              </w:rPr>
            </w:pPr>
          </w:p>
        </w:tc>
        <w:tc>
          <w:tcPr>
            <w:tcW w:w="975" w:type="dxa"/>
          </w:tcPr>
          <w:p>
            <w:pPr>
              <w:jc w:val="both"/>
              <w:rPr>
                <w:rFonts w:hint="default" w:eastAsia="宋体"/>
                <w:szCs w:val="21"/>
                <w:lang w:val="en-US" w:eastAsia="zh-CN"/>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壁纸</w:t>
            </w:r>
          </w:p>
        </w:tc>
        <w:tc>
          <w:tcPr>
            <w:tcW w:w="853" w:type="dxa"/>
          </w:tcPr>
          <w:p>
            <w:pPr>
              <w:jc w:val="center"/>
              <w:rPr>
                <w:szCs w:val="21"/>
              </w:rPr>
            </w:pPr>
          </w:p>
        </w:tc>
        <w:tc>
          <w:tcPr>
            <w:tcW w:w="930" w:type="dxa"/>
          </w:tcPr>
          <w:p>
            <w:pPr>
              <w:jc w:val="center"/>
              <w:rPr>
                <w:szCs w:val="21"/>
              </w:rPr>
            </w:pPr>
          </w:p>
        </w:tc>
        <w:tc>
          <w:tcPr>
            <w:tcW w:w="780" w:type="dxa"/>
          </w:tcPr>
          <w:p>
            <w:pPr>
              <w:jc w:val="both"/>
              <w:rPr>
                <w:rFonts w:hint="eastAsia" w:eastAsia="宋体"/>
                <w:szCs w:val="21"/>
                <w:lang w:eastAsia="zh-CN"/>
              </w:rPr>
            </w:pPr>
          </w:p>
        </w:tc>
        <w:tc>
          <w:tcPr>
            <w:tcW w:w="1005" w:type="dxa"/>
          </w:tcPr>
          <w:p>
            <w:pPr>
              <w:jc w:val="center"/>
              <w:rPr>
                <w:szCs w:val="21"/>
              </w:rPr>
            </w:pPr>
          </w:p>
        </w:tc>
        <w:tc>
          <w:tcPr>
            <w:tcW w:w="945" w:type="dxa"/>
          </w:tcPr>
          <w:p>
            <w:pPr>
              <w:jc w:val="both"/>
              <w:rPr>
                <w:rFonts w:hint="eastAsia"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6" w:type="dxa"/>
          </w:tcPr>
          <w:p>
            <w:pPr>
              <w:jc w:val="center"/>
              <w:rPr>
                <w:szCs w:val="21"/>
              </w:rPr>
            </w:pPr>
            <w:r>
              <w:rPr>
                <w:rFonts w:hint="eastAsia"/>
                <w:szCs w:val="21"/>
              </w:rPr>
              <w:t>油烟机</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lang w:eastAsia="zh-CN"/>
              </w:rPr>
              <w:t>内</w:t>
            </w:r>
            <w:r>
              <w:rPr>
                <w:rFonts w:hint="eastAsia"/>
                <w:szCs w:val="21"/>
              </w:rPr>
              <w:t>门</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56" w:type="dxa"/>
          </w:tcPr>
          <w:p>
            <w:pPr>
              <w:jc w:val="center"/>
              <w:rPr>
                <w:szCs w:val="21"/>
              </w:rPr>
            </w:pPr>
            <w:r>
              <w:rPr>
                <w:rFonts w:hint="eastAsia"/>
                <w:szCs w:val="21"/>
              </w:rPr>
              <w:t>书桌</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rFonts w:hint="eastAsia" w:eastAsia="宋体"/>
                <w:szCs w:val="21"/>
                <w:lang w:eastAsia="zh-CN"/>
              </w:rPr>
            </w:pPr>
            <w:r>
              <w:rPr>
                <w:rFonts w:hint="eastAsia"/>
                <w:szCs w:val="21"/>
                <w:lang w:eastAsia="zh-CN"/>
              </w:rPr>
              <w:t>入户门</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56" w:type="dxa"/>
          </w:tcPr>
          <w:p>
            <w:pPr>
              <w:jc w:val="center"/>
              <w:rPr>
                <w:rFonts w:hint="eastAsia" w:eastAsia="宋体"/>
                <w:szCs w:val="21"/>
                <w:lang w:eastAsia="zh-CN"/>
              </w:rPr>
            </w:pPr>
            <w:r>
              <w:rPr>
                <w:rFonts w:hint="eastAsia"/>
                <w:szCs w:val="21"/>
                <w:lang w:eastAsia="zh-CN"/>
              </w:rPr>
              <w:t>空调遥控器</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both"/>
              <w:rPr>
                <w:rFonts w:hint="default" w:eastAsia="宋体"/>
                <w:szCs w:val="21"/>
                <w:lang w:val="en-US" w:eastAsia="zh-CN"/>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晾衣架</w:t>
            </w:r>
          </w:p>
        </w:tc>
        <w:tc>
          <w:tcPr>
            <w:tcW w:w="853" w:type="dxa"/>
          </w:tcPr>
          <w:p>
            <w:pPr>
              <w:jc w:val="center"/>
              <w:rPr>
                <w:szCs w:val="21"/>
              </w:rPr>
            </w:pPr>
          </w:p>
        </w:tc>
        <w:tc>
          <w:tcPr>
            <w:tcW w:w="930" w:type="dxa"/>
          </w:tcPr>
          <w:p>
            <w:pPr>
              <w:jc w:val="center"/>
              <w:rPr>
                <w:szCs w:val="21"/>
              </w:rPr>
            </w:pPr>
          </w:p>
        </w:tc>
        <w:tc>
          <w:tcPr>
            <w:tcW w:w="780" w:type="dxa"/>
          </w:tcPr>
          <w:p>
            <w:pPr>
              <w:jc w:val="both"/>
              <w:rPr>
                <w:rFonts w:hint="eastAsia" w:eastAsia="宋体"/>
                <w:szCs w:val="21"/>
                <w:lang w:val="en-US" w:eastAsia="zh-CN"/>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6" w:type="dxa"/>
          </w:tcPr>
          <w:p>
            <w:pPr>
              <w:jc w:val="center"/>
              <w:rPr>
                <w:szCs w:val="21"/>
              </w:rPr>
            </w:pPr>
            <w:r>
              <w:rPr>
                <w:rFonts w:hint="eastAsia"/>
                <w:szCs w:val="21"/>
              </w:rPr>
              <w:t>灶台</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吸顶灯</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6" w:type="dxa"/>
          </w:tcPr>
          <w:p>
            <w:pPr>
              <w:jc w:val="center"/>
              <w:rPr>
                <w:szCs w:val="21"/>
              </w:rPr>
            </w:pPr>
            <w:r>
              <w:rPr>
                <w:rFonts w:hint="eastAsia"/>
                <w:szCs w:val="21"/>
              </w:rPr>
              <w:t>洗手台</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szCs w:val="21"/>
              </w:rPr>
            </w:pPr>
            <w:r>
              <w:rPr>
                <w:rFonts w:hint="eastAsia"/>
                <w:szCs w:val="21"/>
              </w:rPr>
              <w:t>插座</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rFonts w:hint="eastAsia" w:eastAsia="宋体"/>
                <w:szCs w:val="21"/>
                <w:lang w:eastAsia="zh-CN"/>
              </w:rPr>
            </w:pPr>
            <w:r>
              <w:rPr>
                <w:rFonts w:hint="eastAsia"/>
                <w:szCs w:val="21"/>
                <w:lang w:eastAsia="zh-CN"/>
              </w:rPr>
              <w:t>洗衣机</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default" w:eastAsia="宋体"/>
                <w:szCs w:val="21"/>
                <w:lang w:val="en-US" w:eastAsia="zh-CN"/>
              </w:rPr>
            </w:pPr>
          </w:p>
        </w:tc>
        <w:tc>
          <w:tcPr>
            <w:tcW w:w="947" w:type="dxa"/>
          </w:tcPr>
          <w:p>
            <w:pPr>
              <w:jc w:val="center"/>
              <w:rPr>
                <w:rFonts w:hint="eastAsia" w:eastAsia="宋体"/>
                <w:szCs w:val="21"/>
                <w:lang w:eastAsia="zh-CN"/>
              </w:rPr>
            </w:pPr>
            <w:r>
              <w:rPr>
                <w:rFonts w:hint="eastAsia"/>
                <w:szCs w:val="21"/>
                <w:lang w:eastAsia="zh-CN"/>
              </w:rPr>
              <w:t>餐桌</w:t>
            </w:r>
          </w:p>
        </w:tc>
        <w:tc>
          <w:tcPr>
            <w:tcW w:w="853" w:type="dxa"/>
          </w:tcPr>
          <w:p>
            <w:pPr>
              <w:jc w:val="center"/>
              <w:rPr>
                <w:szCs w:val="21"/>
              </w:rPr>
            </w:pPr>
          </w:p>
        </w:tc>
        <w:tc>
          <w:tcPr>
            <w:tcW w:w="930" w:type="dxa"/>
          </w:tcPr>
          <w:p>
            <w:pPr>
              <w:jc w:val="both"/>
              <w:rPr>
                <w:rFonts w:hint="eastAsia" w:eastAsia="宋体"/>
                <w:szCs w:val="21"/>
                <w:lang w:val="en-US" w:eastAsia="zh-CN"/>
              </w:rPr>
            </w:pPr>
          </w:p>
        </w:tc>
        <w:tc>
          <w:tcPr>
            <w:tcW w:w="780" w:type="dxa"/>
          </w:tcPr>
          <w:p>
            <w:pPr>
              <w:jc w:val="both"/>
              <w:rPr>
                <w:rFonts w:hint="eastAsia" w:eastAsia="宋体"/>
                <w:szCs w:val="21"/>
                <w:lang w:val="en-US" w:eastAsia="zh-CN"/>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rFonts w:hint="eastAsia" w:eastAsia="宋体"/>
                <w:szCs w:val="21"/>
                <w:lang w:eastAsia="zh-CN"/>
              </w:rPr>
            </w:pPr>
            <w:r>
              <w:rPr>
                <w:rFonts w:hint="eastAsia"/>
                <w:szCs w:val="21"/>
                <w:lang w:eastAsia="zh-CN"/>
              </w:rPr>
              <w:t>墙面</w:t>
            </w:r>
          </w:p>
        </w:tc>
        <w:tc>
          <w:tcPr>
            <w:tcW w:w="720" w:type="dxa"/>
          </w:tcPr>
          <w:p>
            <w:pPr>
              <w:jc w:val="center"/>
              <w:rPr>
                <w:szCs w:val="21"/>
              </w:rPr>
            </w:pPr>
          </w:p>
        </w:tc>
        <w:tc>
          <w:tcPr>
            <w:tcW w:w="714" w:type="dxa"/>
          </w:tcPr>
          <w:p>
            <w:pPr>
              <w:jc w:val="center"/>
              <w:rPr>
                <w:szCs w:val="21"/>
              </w:rPr>
            </w:pPr>
          </w:p>
        </w:tc>
        <w:tc>
          <w:tcPr>
            <w:tcW w:w="945" w:type="dxa"/>
          </w:tcPr>
          <w:p>
            <w:pPr>
              <w:jc w:val="both"/>
              <w:rPr>
                <w:rFonts w:hint="eastAsia" w:eastAsia="宋体"/>
                <w:szCs w:val="21"/>
                <w:lang w:eastAsia="zh-CN"/>
              </w:rPr>
            </w:pPr>
          </w:p>
        </w:tc>
        <w:tc>
          <w:tcPr>
            <w:tcW w:w="975" w:type="dxa"/>
          </w:tcPr>
          <w:p>
            <w:pPr>
              <w:jc w:val="center"/>
              <w:rPr>
                <w:szCs w:val="21"/>
              </w:rPr>
            </w:pPr>
          </w:p>
        </w:tc>
        <w:tc>
          <w:tcPr>
            <w:tcW w:w="900" w:type="dxa"/>
          </w:tcPr>
          <w:p>
            <w:pPr>
              <w:jc w:val="both"/>
              <w:rPr>
                <w:rFonts w:hint="eastAsia" w:eastAsia="宋体"/>
                <w:szCs w:val="21"/>
                <w:lang w:eastAsia="zh-CN"/>
              </w:rPr>
            </w:pPr>
          </w:p>
        </w:tc>
        <w:tc>
          <w:tcPr>
            <w:tcW w:w="947" w:type="dxa"/>
          </w:tcPr>
          <w:p>
            <w:pPr>
              <w:jc w:val="center"/>
              <w:rPr>
                <w:rFonts w:hint="eastAsia" w:eastAsia="宋体"/>
                <w:szCs w:val="21"/>
                <w:lang w:eastAsia="zh-CN"/>
              </w:rPr>
            </w:pPr>
            <w:r>
              <w:rPr>
                <w:rFonts w:hint="eastAsia"/>
                <w:szCs w:val="21"/>
                <w:lang w:eastAsia="zh-CN"/>
              </w:rPr>
              <w:t>窗帘</w:t>
            </w: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both"/>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6" w:type="dxa"/>
          </w:tcPr>
          <w:p>
            <w:pPr>
              <w:jc w:val="center"/>
              <w:rPr>
                <w:rFonts w:hint="eastAsia" w:eastAsia="宋体"/>
                <w:szCs w:val="21"/>
                <w:lang w:eastAsia="zh-CN"/>
              </w:rPr>
            </w:pPr>
            <w:r>
              <w:rPr>
                <w:rFonts w:hint="eastAsia"/>
                <w:szCs w:val="21"/>
                <w:lang w:eastAsia="zh-CN"/>
              </w:rPr>
              <w:t>冰箱</w:t>
            </w: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both"/>
              <w:rPr>
                <w:rFonts w:hint="eastAsia" w:eastAsia="宋体"/>
                <w:szCs w:val="21"/>
                <w:lang w:eastAsia="zh-CN"/>
              </w:rPr>
            </w:pPr>
          </w:p>
        </w:tc>
        <w:tc>
          <w:tcPr>
            <w:tcW w:w="947" w:type="dxa"/>
          </w:tcPr>
          <w:p>
            <w:pPr>
              <w:jc w:val="center"/>
              <w:rPr>
                <w:szCs w:val="21"/>
              </w:rPr>
            </w:pP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6" w:type="dxa"/>
          </w:tcPr>
          <w:p>
            <w:pPr>
              <w:jc w:val="center"/>
              <w:rPr>
                <w:szCs w:val="21"/>
              </w:rPr>
            </w:pP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center"/>
              <w:rPr>
                <w:szCs w:val="21"/>
              </w:rPr>
            </w:pPr>
          </w:p>
        </w:tc>
        <w:tc>
          <w:tcPr>
            <w:tcW w:w="947" w:type="dxa"/>
          </w:tcPr>
          <w:p>
            <w:pPr>
              <w:jc w:val="center"/>
              <w:rPr>
                <w:szCs w:val="21"/>
              </w:rPr>
            </w:pP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56" w:type="dxa"/>
          </w:tcPr>
          <w:p>
            <w:pPr>
              <w:jc w:val="center"/>
              <w:rPr>
                <w:szCs w:val="21"/>
              </w:rPr>
            </w:pPr>
          </w:p>
        </w:tc>
        <w:tc>
          <w:tcPr>
            <w:tcW w:w="720" w:type="dxa"/>
          </w:tcPr>
          <w:p>
            <w:pPr>
              <w:jc w:val="center"/>
              <w:rPr>
                <w:szCs w:val="21"/>
              </w:rPr>
            </w:pPr>
          </w:p>
        </w:tc>
        <w:tc>
          <w:tcPr>
            <w:tcW w:w="714" w:type="dxa"/>
          </w:tcPr>
          <w:p>
            <w:pPr>
              <w:jc w:val="center"/>
              <w:rPr>
                <w:szCs w:val="21"/>
              </w:rPr>
            </w:pPr>
          </w:p>
        </w:tc>
        <w:tc>
          <w:tcPr>
            <w:tcW w:w="945" w:type="dxa"/>
          </w:tcPr>
          <w:p>
            <w:pPr>
              <w:jc w:val="center"/>
              <w:rPr>
                <w:szCs w:val="21"/>
              </w:rPr>
            </w:pPr>
          </w:p>
        </w:tc>
        <w:tc>
          <w:tcPr>
            <w:tcW w:w="975" w:type="dxa"/>
          </w:tcPr>
          <w:p>
            <w:pPr>
              <w:jc w:val="center"/>
              <w:rPr>
                <w:szCs w:val="21"/>
              </w:rPr>
            </w:pPr>
          </w:p>
        </w:tc>
        <w:tc>
          <w:tcPr>
            <w:tcW w:w="900" w:type="dxa"/>
          </w:tcPr>
          <w:p>
            <w:pPr>
              <w:jc w:val="center"/>
              <w:rPr>
                <w:szCs w:val="21"/>
              </w:rPr>
            </w:pPr>
          </w:p>
        </w:tc>
        <w:tc>
          <w:tcPr>
            <w:tcW w:w="947" w:type="dxa"/>
          </w:tcPr>
          <w:p>
            <w:pPr>
              <w:jc w:val="center"/>
              <w:rPr>
                <w:szCs w:val="21"/>
              </w:rPr>
            </w:pPr>
          </w:p>
        </w:tc>
        <w:tc>
          <w:tcPr>
            <w:tcW w:w="853" w:type="dxa"/>
          </w:tcPr>
          <w:p>
            <w:pPr>
              <w:jc w:val="center"/>
              <w:rPr>
                <w:szCs w:val="21"/>
              </w:rPr>
            </w:pPr>
          </w:p>
        </w:tc>
        <w:tc>
          <w:tcPr>
            <w:tcW w:w="930" w:type="dxa"/>
          </w:tcPr>
          <w:p>
            <w:pPr>
              <w:jc w:val="center"/>
              <w:rPr>
                <w:szCs w:val="21"/>
              </w:rPr>
            </w:pPr>
          </w:p>
        </w:tc>
        <w:tc>
          <w:tcPr>
            <w:tcW w:w="780" w:type="dxa"/>
          </w:tcPr>
          <w:p>
            <w:pPr>
              <w:jc w:val="center"/>
              <w:rPr>
                <w:szCs w:val="21"/>
              </w:rPr>
            </w:pPr>
          </w:p>
        </w:tc>
        <w:tc>
          <w:tcPr>
            <w:tcW w:w="1005" w:type="dxa"/>
          </w:tcPr>
          <w:p>
            <w:pPr>
              <w:jc w:val="center"/>
              <w:rPr>
                <w:szCs w:val="21"/>
              </w:rPr>
            </w:pPr>
          </w:p>
        </w:tc>
        <w:tc>
          <w:tcPr>
            <w:tcW w:w="945" w:type="dxa"/>
          </w:tcPr>
          <w:p>
            <w:pPr>
              <w:jc w:val="center"/>
              <w:rPr>
                <w:szCs w:val="21"/>
              </w:rPr>
            </w:pPr>
          </w:p>
        </w:tc>
      </w:tr>
    </w:tbl>
    <w:p>
      <w:pPr>
        <w:jc w:val="center"/>
        <w:rPr>
          <w:szCs w:val="21"/>
        </w:rPr>
      </w:pPr>
      <w:r>
        <w:rPr>
          <w:rFonts w:hint="eastAsia"/>
          <w:szCs w:val="21"/>
        </w:rPr>
        <w:t>装修情况</w:t>
      </w:r>
    </w:p>
    <w:p>
      <w:pPr>
        <w:jc w:val="left"/>
        <w:rPr>
          <w:szCs w:val="21"/>
        </w:rPr>
      </w:pPr>
      <w:r>
        <w:rPr>
          <w:rFonts w:hint="eastAsia"/>
          <w:szCs w:val="21"/>
        </w:rPr>
        <w:t>地面：</w:t>
      </w:r>
      <w:r>
        <w:rPr>
          <w:rFonts w:hint="eastAsia" w:ascii="宋体" w:hAnsi="宋体"/>
          <w:szCs w:val="21"/>
        </w:rPr>
        <w:t>○</w:t>
      </w:r>
      <w:r>
        <w:rPr>
          <w:rFonts w:hint="eastAsia"/>
          <w:szCs w:val="21"/>
        </w:rPr>
        <w:t xml:space="preserve">木地板 </w:t>
      </w:r>
      <w:r>
        <w:rPr>
          <w:rFonts w:hint="eastAsia" w:ascii="宋体" w:hAnsi="宋体"/>
          <w:szCs w:val="21"/>
        </w:rPr>
        <w:t>○</w:t>
      </w:r>
      <w:r>
        <w:rPr>
          <w:rFonts w:hint="eastAsia"/>
          <w:szCs w:val="21"/>
        </w:rPr>
        <w:t xml:space="preserve">地砖 </w:t>
      </w:r>
      <w:r>
        <w:rPr>
          <w:rFonts w:hint="eastAsia" w:ascii="宋体" w:hAnsi="宋体"/>
          <w:szCs w:val="21"/>
        </w:rPr>
        <w:t>○</w:t>
      </w:r>
      <w:r>
        <w:rPr>
          <w:rFonts w:hint="eastAsia"/>
          <w:szCs w:val="21"/>
        </w:rPr>
        <w:t xml:space="preserve">水泥地 </w:t>
      </w:r>
      <w:r>
        <w:rPr>
          <w:rFonts w:hint="eastAsia" w:ascii="宋体" w:hAnsi="宋体"/>
          <w:szCs w:val="21"/>
        </w:rPr>
        <w:t>○</w:t>
      </w:r>
      <w:r>
        <w:rPr>
          <w:rFonts w:hint="eastAsia"/>
          <w:szCs w:val="21"/>
        </w:rPr>
        <w:t>其他</w:t>
      </w:r>
      <w:r>
        <w:rPr>
          <w:rFonts w:hint="eastAsia" w:ascii="宋体" w:hAnsi="宋体"/>
          <w:szCs w:val="21"/>
        </w:rPr>
        <w:t>○</w:t>
      </w:r>
      <w:r>
        <w:rPr>
          <w:rFonts w:hint="eastAsia"/>
          <w:szCs w:val="21"/>
        </w:rPr>
        <w:t>有损坏</w:t>
      </w:r>
    </w:p>
    <w:p>
      <w:pPr>
        <w:jc w:val="left"/>
        <w:rPr>
          <w:szCs w:val="21"/>
          <w:u w:val="single"/>
        </w:rPr>
      </w:pPr>
      <w:r>
        <w:rPr>
          <w:rFonts w:hint="eastAsia"/>
          <w:szCs w:val="21"/>
        </w:rPr>
        <w:t>墙面：</w:t>
      </w:r>
      <w:r>
        <w:rPr>
          <w:rFonts w:hint="eastAsia" w:ascii="宋体" w:hAnsi="宋体"/>
          <w:szCs w:val="21"/>
        </w:rPr>
        <w:t>○</w:t>
      </w:r>
      <w:r>
        <w:rPr>
          <w:rFonts w:hint="eastAsia"/>
          <w:szCs w:val="21"/>
        </w:rPr>
        <w:t xml:space="preserve">木墙裙 </w:t>
      </w:r>
      <w:r>
        <w:rPr>
          <w:rFonts w:hint="eastAsia" w:ascii="宋体" w:hAnsi="宋体"/>
          <w:szCs w:val="21"/>
        </w:rPr>
        <w:t>○</w:t>
      </w:r>
      <w:r>
        <w:rPr>
          <w:rFonts w:hint="eastAsia"/>
          <w:szCs w:val="21"/>
        </w:rPr>
        <w:t xml:space="preserve">壁纸 </w:t>
      </w:r>
      <w:r>
        <w:rPr>
          <w:rFonts w:hint="eastAsia" w:ascii="宋体" w:hAnsi="宋体"/>
          <w:szCs w:val="21"/>
        </w:rPr>
        <w:t>○</w:t>
      </w:r>
      <w:r>
        <w:rPr>
          <w:rFonts w:hint="eastAsia"/>
          <w:szCs w:val="21"/>
        </w:rPr>
        <w:t xml:space="preserve">油漆 </w:t>
      </w:r>
      <w:r>
        <w:rPr>
          <w:rFonts w:hint="eastAsia" w:ascii="宋体" w:hAnsi="宋体"/>
          <w:szCs w:val="21"/>
        </w:rPr>
        <w:t>○</w:t>
      </w:r>
      <w:r>
        <w:rPr>
          <w:rFonts w:hint="eastAsia"/>
          <w:szCs w:val="21"/>
        </w:rPr>
        <w:t xml:space="preserve">彩喷 </w:t>
      </w:r>
      <w:r>
        <w:rPr>
          <w:rFonts w:hint="eastAsia" w:ascii="宋体" w:hAnsi="宋体"/>
          <w:szCs w:val="21"/>
        </w:rPr>
        <w:t>○</w:t>
      </w:r>
      <w:r>
        <w:rPr>
          <w:rFonts w:hint="eastAsia"/>
          <w:szCs w:val="21"/>
        </w:rPr>
        <w:t>其他</w:t>
      </w:r>
      <w:r>
        <w:rPr>
          <w:rFonts w:hint="eastAsia" w:ascii="宋体" w:hAnsi="宋体"/>
          <w:szCs w:val="21"/>
        </w:rPr>
        <w:t>○</w:t>
      </w:r>
      <w:r>
        <w:rPr>
          <w:rFonts w:hint="eastAsia"/>
          <w:szCs w:val="21"/>
        </w:rPr>
        <w:t>有损坏</w:t>
      </w:r>
    </w:p>
    <w:p>
      <w:pPr>
        <w:jc w:val="left"/>
        <w:rPr>
          <w:szCs w:val="21"/>
          <w:u w:val="single"/>
        </w:rPr>
      </w:pPr>
      <w:r>
        <w:rPr>
          <w:rFonts w:hint="eastAsia"/>
          <w:szCs w:val="21"/>
        </w:rPr>
        <w:t>窗户：</w:t>
      </w:r>
      <w:r>
        <w:rPr>
          <w:rFonts w:hint="eastAsia" w:ascii="宋体" w:hAnsi="宋体"/>
          <w:szCs w:val="21"/>
        </w:rPr>
        <w:t>○</w:t>
      </w:r>
      <w:r>
        <w:rPr>
          <w:rFonts w:hint="eastAsia"/>
          <w:szCs w:val="21"/>
        </w:rPr>
        <w:t xml:space="preserve">铝合金 </w:t>
      </w:r>
      <w:r>
        <w:rPr>
          <w:rFonts w:hint="eastAsia" w:ascii="宋体" w:hAnsi="宋体"/>
          <w:szCs w:val="21"/>
        </w:rPr>
        <w:t>○</w:t>
      </w:r>
      <w:r>
        <w:rPr>
          <w:rFonts w:hint="eastAsia"/>
          <w:szCs w:val="21"/>
        </w:rPr>
        <w:t xml:space="preserve">塑钢 </w:t>
      </w:r>
      <w:r>
        <w:rPr>
          <w:rFonts w:hint="eastAsia" w:ascii="宋体" w:hAnsi="宋体"/>
          <w:szCs w:val="21"/>
        </w:rPr>
        <w:t>○</w:t>
      </w:r>
      <w:r>
        <w:rPr>
          <w:rFonts w:hint="eastAsia"/>
          <w:szCs w:val="21"/>
        </w:rPr>
        <w:t xml:space="preserve">铁窗                           </w:t>
      </w:r>
      <w:r>
        <w:rPr>
          <w:rFonts w:hint="eastAsia" w:ascii="宋体" w:hAnsi="宋体"/>
          <w:szCs w:val="21"/>
        </w:rPr>
        <w:t>○</w:t>
      </w:r>
      <w:r>
        <w:rPr>
          <w:rFonts w:hint="eastAsia"/>
          <w:szCs w:val="21"/>
        </w:rPr>
        <w:t>有损坏</w:t>
      </w:r>
    </w:p>
    <w:p>
      <w:pPr>
        <w:jc w:val="left"/>
        <w:rPr>
          <w:szCs w:val="21"/>
        </w:rPr>
      </w:pPr>
      <w:r>
        <w:rPr>
          <w:rFonts w:hint="eastAsia"/>
          <w:szCs w:val="21"/>
        </w:rPr>
        <w:t xml:space="preserve">门：  </w:t>
      </w:r>
      <w:r>
        <w:rPr>
          <w:rFonts w:hint="eastAsia" w:ascii="宋体" w:hAnsi="宋体"/>
          <w:szCs w:val="21"/>
        </w:rPr>
        <w:t>○</w:t>
      </w:r>
      <w:r>
        <w:rPr>
          <w:rFonts w:hint="eastAsia"/>
          <w:szCs w:val="21"/>
        </w:rPr>
        <w:t xml:space="preserve">防盗门 </w:t>
      </w:r>
      <w:r>
        <w:rPr>
          <w:rFonts w:hint="eastAsia" w:ascii="宋体" w:hAnsi="宋体"/>
          <w:szCs w:val="21"/>
        </w:rPr>
        <w:t>○</w:t>
      </w:r>
      <w:r>
        <w:rPr>
          <w:rFonts w:hint="eastAsia"/>
          <w:szCs w:val="21"/>
        </w:rPr>
        <w:t>品牌</w:t>
      </w:r>
      <w:r>
        <w:rPr>
          <w:rFonts w:hint="eastAsia" w:ascii="宋体" w:hAnsi="宋体"/>
          <w:szCs w:val="21"/>
        </w:rPr>
        <w:t>○</w:t>
      </w:r>
      <w:r>
        <w:rPr>
          <w:rFonts w:hint="eastAsia"/>
          <w:szCs w:val="21"/>
        </w:rPr>
        <w:t>有损坏</w:t>
      </w:r>
    </w:p>
    <w:p>
      <w:pPr>
        <w:jc w:val="center"/>
        <w:rPr>
          <w:szCs w:val="21"/>
        </w:rPr>
      </w:pPr>
      <w:r>
        <w:rPr>
          <w:rFonts w:hint="eastAsia"/>
          <w:szCs w:val="21"/>
        </w:rPr>
        <w:t>其他相关费用</w:t>
      </w:r>
    </w:p>
    <w:tbl>
      <w:tblPr>
        <w:tblStyle w:val="8"/>
        <w:tblW w:w="9724"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646"/>
        <w:gridCol w:w="1160"/>
        <w:gridCol w:w="1108"/>
        <w:gridCol w:w="1134"/>
        <w:gridCol w:w="992"/>
        <w:gridCol w:w="646"/>
        <w:gridCol w:w="851"/>
        <w:gridCol w:w="119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pPr>
              <w:jc w:val="center"/>
              <w:rPr>
                <w:szCs w:val="21"/>
              </w:rPr>
            </w:pPr>
            <w:r>
              <w:rPr>
                <w:rFonts w:hint="eastAsia"/>
                <w:szCs w:val="21"/>
              </w:rPr>
              <w:t>项目</w:t>
            </w:r>
          </w:p>
        </w:tc>
        <w:tc>
          <w:tcPr>
            <w:tcW w:w="646" w:type="dxa"/>
          </w:tcPr>
          <w:p>
            <w:pPr>
              <w:jc w:val="center"/>
              <w:rPr>
                <w:szCs w:val="21"/>
              </w:rPr>
            </w:pPr>
            <w:r>
              <w:rPr>
                <w:rFonts w:hint="eastAsia"/>
                <w:szCs w:val="21"/>
              </w:rPr>
              <w:t>单位</w:t>
            </w:r>
          </w:p>
        </w:tc>
        <w:tc>
          <w:tcPr>
            <w:tcW w:w="1160" w:type="dxa"/>
          </w:tcPr>
          <w:p>
            <w:pPr>
              <w:jc w:val="center"/>
              <w:rPr>
                <w:szCs w:val="21"/>
              </w:rPr>
            </w:pPr>
            <w:r>
              <w:rPr>
                <w:rFonts w:hint="eastAsia"/>
                <w:szCs w:val="21"/>
              </w:rPr>
              <w:t>单价</w:t>
            </w:r>
          </w:p>
        </w:tc>
        <w:tc>
          <w:tcPr>
            <w:tcW w:w="1108" w:type="dxa"/>
          </w:tcPr>
          <w:p>
            <w:pPr>
              <w:jc w:val="center"/>
              <w:rPr>
                <w:szCs w:val="21"/>
              </w:rPr>
            </w:pPr>
            <w:r>
              <w:rPr>
                <w:rFonts w:hint="eastAsia"/>
                <w:szCs w:val="21"/>
              </w:rPr>
              <w:t>起计时间</w:t>
            </w:r>
          </w:p>
        </w:tc>
        <w:tc>
          <w:tcPr>
            <w:tcW w:w="1134" w:type="dxa"/>
          </w:tcPr>
          <w:p>
            <w:pPr>
              <w:jc w:val="center"/>
              <w:rPr>
                <w:szCs w:val="21"/>
              </w:rPr>
            </w:pPr>
            <w:r>
              <w:rPr>
                <w:rFonts w:hint="eastAsia"/>
                <w:szCs w:val="21"/>
              </w:rPr>
              <w:t>起计底数</w:t>
            </w:r>
          </w:p>
        </w:tc>
        <w:tc>
          <w:tcPr>
            <w:tcW w:w="992" w:type="dxa"/>
          </w:tcPr>
          <w:p>
            <w:pPr>
              <w:jc w:val="center"/>
              <w:rPr>
                <w:szCs w:val="21"/>
              </w:rPr>
            </w:pPr>
            <w:r>
              <w:rPr>
                <w:rFonts w:hint="eastAsia"/>
                <w:szCs w:val="21"/>
              </w:rPr>
              <w:t>项目</w:t>
            </w:r>
          </w:p>
        </w:tc>
        <w:tc>
          <w:tcPr>
            <w:tcW w:w="646" w:type="dxa"/>
          </w:tcPr>
          <w:p>
            <w:pPr>
              <w:jc w:val="center"/>
              <w:rPr>
                <w:szCs w:val="21"/>
              </w:rPr>
            </w:pPr>
            <w:r>
              <w:rPr>
                <w:rFonts w:hint="eastAsia"/>
                <w:szCs w:val="21"/>
              </w:rPr>
              <w:t>单位</w:t>
            </w:r>
          </w:p>
        </w:tc>
        <w:tc>
          <w:tcPr>
            <w:tcW w:w="851" w:type="dxa"/>
          </w:tcPr>
          <w:p>
            <w:pPr>
              <w:jc w:val="center"/>
              <w:rPr>
                <w:szCs w:val="21"/>
              </w:rPr>
            </w:pPr>
            <w:r>
              <w:rPr>
                <w:rFonts w:hint="eastAsia"/>
                <w:szCs w:val="21"/>
              </w:rPr>
              <w:t>单价</w:t>
            </w:r>
          </w:p>
        </w:tc>
        <w:tc>
          <w:tcPr>
            <w:tcW w:w="1197" w:type="dxa"/>
          </w:tcPr>
          <w:p>
            <w:pPr>
              <w:jc w:val="center"/>
              <w:rPr>
                <w:szCs w:val="21"/>
              </w:rPr>
            </w:pPr>
            <w:r>
              <w:rPr>
                <w:rFonts w:hint="eastAsia"/>
                <w:szCs w:val="21"/>
              </w:rPr>
              <w:t>起计时间</w:t>
            </w:r>
          </w:p>
        </w:tc>
        <w:tc>
          <w:tcPr>
            <w:tcW w:w="1060" w:type="dxa"/>
          </w:tcPr>
          <w:p>
            <w:pPr>
              <w:jc w:val="center"/>
              <w:rPr>
                <w:szCs w:val="21"/>
              </w:rPr>
            </w:pPr>
            <w:r>
              <w:rPr>
                <w:rFonts w:hint="eastAsia"/>
                <w:szCs w:val="21"/>
              </w:rPr>
              <w:t>起计底数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pPr>
              <w:jc w:val="center"/>
              <w:rPr>
                <w:szCs w:val="21"/>
              </w:rPr>
            </w:pPr>
            <w:r>
              <w:rPr>
                <w:rFonts w:hint="eastAsia"/>
                <w:szCs w:val="21"/>
              </w:rPr>
              <w:t>水费</w:t>
            </w:r>
          </w:p>
        </w:tc>
        <w:tc>
          <w:tcPr>
            <w:tcW w:w="646" w:type="dxa"/>
          </w:tcPr>
          <w:p>
            <w:pPr>
              <w:jc w:val="center"/>
              <w:rPr>
                <w:szCs w:val="21"/>
              </w:rPr>
            </w:pPr>
          </w:p>
        </w:tc>
        <w:tc>
          <w:tcPr>
            <w:tcW w:w="1160" w:type="dxa"/>
          </w:tcPr>
          <w:p>
            <w:pPr>
              <w:jc w:val="both"/>
              <w:rPr>
                <w:rFonts w:hint="eastAsia" w:eastAsia="宋体"/>
                <w:szCs w:val="21"/>
                <w:lang w:eastAsia="zh-CN"/>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0" w:type="dxa"/>
          </w:tcPr>
          <w:p>
            <w:pPr>
              <w:jc w:val="center"/>
              <w:rPr>
                <w:szCs w:val="21"/>
              </w:rPr>
            </w:pPr>
            <w:r>
              <w:rPr>
                <w:rFonts w:hint="eastAsia"/>
                <w:szCs w:val="21"/>
              </w:rPr>
              <w:t>供暖费</w:t>
            </w:r>
          </w:p>
        </w:tc>
        <w:tc>
          <w:tcPr>
            <w:tcW w:w="646" w:type="dxa"/>
          </w:tcPr>
          <w:p>
            <w:pPr>
              <w:jc w:val="center"/>
              <w:rPr>
                <w:szCs w:val="21"/>
              </w:rPr>
            </w:pPr>
          </w:p>
        </w:tc>
        <w:tc>
          <w:tcPr>
            <w:tcW w:w="1160" w:type="dxa"/>
          </w:tcPr>
          <w:p>
            <w:pPr>
              <w:jc w:val="both"/>
              <w:rPr>
                <w:rFonts w:hint="eastAsia" w:eastAsia="宋体"/>
                <w:szCs w:val="21"/>
                <w:lang w:eastAsia="zh-CN"/>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0" w:type="dxa"/>
          </w:tcPr>
          <w:p>
            <w:pPr>
              <w:jc w:val="center"/>
              <w:rPr>
                <w:szCs w:val="21"/>
              </w:rPr>
            </w:pPr>
            <w:r>
              <w:rPr>
                <w:rFonts w:hint="eastAsia"/>
                <w:szCs w:val="21"/>
              </w:rPr>
              <w:t>燃气费</w:t>
            </w:r>
          </w:p>
        </w:tc>
        <w:tc>
          <w:tcPr>
            <w:tcW w:w="646" w:type="dxa"/>
          </w:tcPr>
          <w:p>
            <w:pPr>
              <w:jc w:val="center"/>
              <w:rPr>
                <w:szCs w:val="21"/>
              </w:rPr>
            </w:pPr>
          </w:p>
        </w:tc>
        <w:tc>
          <w:tcPr>
            <w:tcW w:w="1160" w:type="dxa"/>
          </w:tcPr>
          <w:p>
            <w:pPr>
              <w:jc w:val="both"/>
              <w:rPr>
                <w:rFonts w:hint="eastAsia" w:eastAsia="宋体"/>
                <w:szCs w:val="21"/>
                <w:lang w:eastAsia="zh-CN"/>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0" w:type="dxa"/>
          </w:tcPr>
          <w:p>
            <w:pPr>
              <w:jc w:val="center"/>
              <w:rPr>
                <w:szCs w:val="21"/>
              </w:rPr>
            </w:pPr>
            <w:r>
              <w:rPr>
                <w:rFonts w:hint="eastAsia"/>
                <w:szCs w:val="21"/>
              </w:rPr>
              <w:t>物业费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0" w:type="dxa"/>
          </w:tcPr>
          <w:p>
            <w:pPr>
              <w:jc w:val="center"/>
              <w:rPr>
                <w:szCs w:val="21"/>
              </w:rPr>
            </w:pPr>
            <w:r>
              <w:rPr>
                <w:rFonts w:hint="eastAsia"/>
                <w:szCs w:val="21"/>
              </w:rPr>
              <w:t>卫生费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0" w:type="dxa"/>
          </w:tcPr>
          <w:p>
            <w:pPr>
              <w:jc w:val="center"/>
              <w:rPr>
                <w:szCs w:val="21"/>
              </w:rPr>
            </w:pPr>
            <w:r>
              <w:rPr>
                <w:rFonts w:hint="eastAsia"/>
                <w:szCs w:val="21"/>
              </w:rPr>
              <w:t>上网费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0" w:type="dxa"/>
          </w:tcPr>
          <w:p>
            <w:pPr>
              <w:jc w:val="center"/>
              <w:rPr>
                <w:szCs w:val="21"/>
              </w:rPr>
            </w:pPr>
            <w:r>
              <w:rPr>
                <w:rFonts w:hint="eastAsia"/>
                <w:szCs w:val="21"/>
              </w:rPr>
              <w:t>电梯费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tcPr>
          <w:p>
            <w:pPr>
              <w:jc w:val="center"/>
              <w:rPr>
                <w:szCs w:val="21"/>
              </w:rPr>
            </w:pPr>
            <w:r>
              <w:rPr>
                <w:rFonts w:hint="eastAsia"/>
                <w:szCs w:val="21"/>
              </w:rPr>
              <w:t>停车费</w:t>
            </w: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0" w:type="dxa"/>
          </w:tcPr>
          <w:p>
            <w:pPr>
              <w:jc w:val="center"/>
              <w:rPr>
                <w:szCs w:val="21"/>
              </w:rPr>
            </w:pP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0" w:type="dxa"/>
          </w:tcPr>
          <w:p>
            <w:pPr>
              <w:jc w:val="center"/>
              <w:rPr>
                <w:szCs w:val="21"/>
              </w:rPr>
            </w:pPr>
          </w:p>
        </w:tc>
        <w:tc>
          <w:tcPr>
            <w:tcW w:w="646" w:type="dxa"/>
          </w:tcPr>
          <w:p>
            <w:pPr>
              <w:jc w:val="center"/>
              <w:rPr>
                <w:szCs w:val="21"/>
              </w:rPr>
            </w:pPr>
          </w:p>
        </w:tc>
        <w:tc>
          <w:tcPr>
            <w:tcW w:w="1160" w:type="dxa"/>
          </w:tcPr>
          <w:p>
            <w:pPr>
              <w:jc w:val="center"/>
              <w:rPr>
                <w:szCs w:val="21"/>
              </w:rPr>
            </w:pPr>
          </w:p>
        </w:tc>
        <w:tc>
          <w:tcPr>
            <w:tcW w:w="1108" w:type="dxa"/>
          </w:tcPr>
          <w:p>
            <w:pPr>
              <w:jc w:val="center"/>
              <w:rPr>
                <w:szCs w:val="21"/>
              </w:rPr>
            </w:pPr>
          </w:p>
        </w:tc>
        <w:tc>
          <w:tcPr>
            <w:tcW w:w="1134" w:type="dxa"/>
          </w:tcPr>
          <w:p>
            <w:pPr>
              <w:jc w:val="center"/>
              <w:rPr>
                <w:szCs w:val="21"/>
              </w:rPr>
            </w:pPr>
          </w:p>
        </w:tc>
        <w:tc>
          <w:tcPr>
            <w:tcW w:w="992" w:type="dxa"/>
          </w:tcPr>
          <w:p>
            <w:pPr>
              <w:jc w:val="center"/>
              <w:rPr>
                <w:szCs w:val="21"/>
              </w:rPr>
            </w:pPr>
          </w:p>
        </w:tc>
        <w:tc>
          <w:tcPr>
            <w:tcW w:w="646" w:type="dxa"/>
          </w:tcPr>
          <w:p>
            <w:pPr>
              <w:jc w:val="center"/>
              <w:rPr>
                <w:szCs w:val="21"/>
              </w:rPr>
            </w:pPr>
          </w:p>
        </w:tc>
        <w:tc>
          <w:tcPr>
            <w:tcW w:w="851" w:type="dxa"/>
          </w:tcPr>
          <w:p>
            <w:pPr>
              <w:jc w:val="center"/>
              <w:rPr>
                <w:szCs w:val="21"/>
              </w:rPr>
            </w:pPr>
          </w:p>
        </w:tc>
        <w:tc>
          <w:tcPr>
            <w:tcW w:w="1197" w:type="dxa"/>
          </w:tcPr>
          <w:p>
            <w:pPr>
              <w:jc w:val="center"/>
              <w:rPr>
                <w:szCs w:val="21"/>
              </w:rPr>
            </w:pPr>
          </w:p>
        </w:tc>
        <w:tc>
          <w:tcPr>
            <w:tcW w:w="1060" w:type="dxa"/>
          </w:tcPr>
          <w:p>
            <w:pPr>
              <w:jc w:val="center"/>
              <w:rPr>
                <w:szCs w:val="21"/>
              </w:rPr>
            </w:pPr>
          </w:p>
        </w:tc>
      </w:tr>
    </w:tbl>
    <w:p>
      <w:pPr>
        <w:rPr>
          <w:szCs w:val="21"/>
        </w:rPr>
      </w:pPr>
    </w:p>
    <w:p>
      <w:pPr>
        <w:jc w:val="left"/>
        <w:rPr>
          <w:rFonts w:hint="eastAsia" w:ascii="微软雅黑" w:hAnsi="微软雅黑" w:eastAsia="微软雅黑"/>
          <w:szCs w:val="21"/>
        </w:rPr>
      </w:pPr>
    </w:p>
    <w:p>
      <w:pPr>
        <w:jc w:val="left"/>
        <w:rPr>
          <w:rFonts w:hint="eastAsia" w:ascii="微软雅黑" w:hAnsi="微软雅黑" w:eastAsia="微软雅黑"/>
          <w:szCs w:val="21"/>
        </w:rPr>
      </w:pPr>
    </w:p>
    <w:p>
      <w:pPr>
        <w:ind w:firstLine="420" w:firstLineChars="200"/>
        <w:jc w:val="center"/>
        <w:rPr>
          <w:rFonts w:ascii="微软雅黑" w:hAnsi="微软雅黑" w:eastAsia="微软雅黑"/>
          <w:szCs w:val="21"/>
        </w:rPr>
      </w:pPr>
      <w:r>
        <w:rPr>
          <w:rFonts w:hint="eastAsia" w:ascii="微软雅黑" w:hAnsi="微软雅黑" w:eastAsia="微软雅黑"/>
          <w:szCs w:val="21"/>
          <w:lang w:eastAsia="zh-CN"/>
        </w:rPr>
        <w:t>合租</w:t>
      </w:r>
      <w:r>
        <w:rPr>
          <w:rFonts w:hint="eastAsia" w:ascii="微软雅黑" w:hAnsi="微软雅黑" w:eastAsia="微软雅黑"/>
          <w:szCs w:val="21"/>
        </w:rPr>
        <w:t>安全居住规范</w:t>
      </w:r>
    </w:p>
    <w:p>
      <w:pPr>
        <w:rPr>
          <w:sz w:val="16"/>
          <w:szCs w:val="16"/>
        </w:rPr>
      </w:pPr>
      <w:r>
        <w:rPr>
          <w:rFonts w:hint="eastAsia"/>
          <w:b/>
          <w:sz w:val="16"/>
          <w:szCs w:val="16"/>
        </w:rPr>
        <w:t>一、居住安全</w:t>
      </w:r>
    </w:p>
    <w:p>
      <w:pPr>
        <w:pStyle w:val="24"/>
        <w:numPr>
          <w:ilvl w:val="0"/>
          <w:numId w:val="14"/>
        </w:numPr>
        <w:ind w:firstLineChars="0"/>
        <w:rPr>
          <w:sz w:val="16"/>
          <w:szCs w:val="16"/>
        </w:rPr>
      </w:pPr>
      <w:r>
        <w:rPr>
          <w:rFonts w:hint="eastAsia"/>
          <w:sz w:val="16"/>
          <w:szCs w:val="16"/>
        </w:rPr>
        <w:t>所有房间、公共区域及配置设施，均只能用于居住使用，不能进行其他目的使用，禁止在室内钉钉子、粘贴挂钩、涂画污损墙面以及改造房屋结构；</w:t>
      </w:r>
      <w:r>
        <w:rPr>
          <w:sz w:val="16"/>
          <w:szCs w:val="16"/>
        </w:rPr>
        <w:t> </w:t>
      </w:r>
    </w:p>
    <w:p>
      <w:pPr>
        <w:pStyle w:val="24"/>
        <w:numPr>
          <w:ilvl w:val="0"/>
          <w:numId w:val="14"/>
        </w:numPr>
        <w:ind w:firstLineChars="0"/>
        <w:rPr>
          <w:sz w:val="16"/>
          <w:szCs w:val="16"/>
        </w:rPr>
      </w:pPr>
      <w:r>
        <w:rPr>
          <w:rFonts w:hint="eastAsia"/>
          <w:sz w:val="16"/>
          <w:szCs w:val="16"/>
        </w:rPr>
        <w:t>室内设施有门、窗、窗帘、木桌、床、灯泡、水龙头、水管、水表、阀门、门锁、衣柜、空调和遥控器、椅子、床头柜、热水器、打扫工具等；</w:t>
      </w:r>
    </w:p>
    <w:p>
      <w:pPr>
        <w:pStyle w:val="24"/>
        <w:numPr>
          <w:ilvl w:val="0"/>
          <w:numId w:val="14"/>
        </w:numPr>
        <w:ind w:firstLineChars="0"/>
        <w:rPr>
          <w:sz w:val="16"/>
          <w:szCs w:val="16"/>
        </w:rPr>
      </w:pPr>
      <w:r>
        <w:rPr>
          <w:rFonts w:hint="eastAsia"/>
          <w:sz w:val="16"/>
          <w:szCs w:val="16"/>
        </w:rPr>
        <w:t>禁止养宠物；</w:t>
      </w:r>
    </w:p>
    <w:p>
      <w:pPr>
        <w:pStyle w:val="24"/>
        <w:numPr>
          <w:ilvl w:val="0"/>
          <w:numId w:val="14"/>
        </w:numPr>
        <w:ind w:firstLineChars="0"/>
        <w:rPr>
          <w:color w:val="FF0000"/>
          <w:sz w:val="16"/>
          <w:szCs w:val="16"/>
        </w:rPr>
      </w:pPr>
      <w:r>
        <w:rPr>
          <w:rFonts w:hint="eastAsia"/>
          <w:color w:val="FF0000"/>
          <w:sz w:val="16"/>
          <w:szCs w:val="16"/>
        </w:rPr>
        <w:t>禁止带入陌生人及异性，家</w:t>
      </w:r>
      <w:r>
        <w:rPr>
          <w:rFonts w:hint="eastAsia"/>
          <w:color w:val="FF0000"/>
          <w:sz w:val="16"/>
          <w:szCs w:val="16"/>
          <w:lang w:eastAsia="zh-CN"/>
        </w:rPr>
        <w:t>人</w:t>
      </w:r>
      <w:r>
        <w:rPr>
          <w:rFonts w:hint="eastAsia"/>
          <w:color w:val="FF0000"/>
          <w:sz w:val="16"/>
          <w:szCs w:val="16"/>
        </w:rPr>
        <w:t>、朋友拜访及时向管家备案并提前通知室友征得同意；</w:t>
      </w:r>
    </w:p>
    <w:p>
      <w:pPr>
        <w:pStyle w:val="24"/>
        <w:numPr>
          <w:ilvl w:val="0"/>
          <w:numId w:val="14"/>
        </w:numPr>
        <w:ind w:firstLineChars="0"/>
        <w:rPr>
          <w:sz w:val="16"/>
          <w:szCs w:val="16"/>
        </w:rPr>
      </w:pPr>
      <w:r>
        <w:rPr>
          <w:rFonts w:hint="eastAsia"/>
          <w:sz w:val="16"/>
          <w:szCs w:val="16"/>
        </w:rPr>
        <w:t>房屋内严禁储存易燃、易爆、有毒等危险物品，做好防火防盗安全工作，禁止从事一切非法活动；</w:t>
      </w:r>
    </w:p>
    <w:p>
      <w:pPr>
        <w:pStyle w:val="24"/>
        <w:numPr>
          <w:ilvl w:val="0"/>
          <w:numId w:val="14"/>
        </w:numPr>
        <w:ind w:firstLineChars="0"/>
        <w:rPr>
          <w:sz w:val="16"/>
          <w:szCs w:val="16"/>
        </w:rPr>
      </w:pPr>
      <w:r>
        <w:rPr>
          <w:rFonts w:hint="eastAsia"/>
          <w:sz w:val="16"/>
          <w:szCs w:val="16"/>
        </w:rPr>
        <w:t>实行实名制入住，凡入住前，须提交身份证，提前进行信息核对并提交身份证及学生证复印件，对身份证信息将加盖无效章存档；</w:t>
      </w:r>
    </w:p>
    <w:p>
      <w:pPr>
        <w:pStyle w:val="24"/>
        <w:numPr>
          <w:ilvl w:val="0"/>
          <w:numId w:val="14"/>
        </w:numPr>
        <w:ind w:firstLineChars="0"/>
        <w:rPr>
          <w:sz w:val="16"/>
          <w:szCs w:val="16"/>
        </w:rPr>
      </w:pPr>
      <w:r>
        <w:rPr>
          <w:rFonts w:hint="eastAsia"/>
          <w:sz w:val="16"/>
          <w:szCs w:val="16"/>
        </w:rPr>
        <w:t>须严格按照约定人数居住，不能超过备案人数和合同约定人数；</w:t>
      </w:r>
    </w:p>
    <w:p>
      <w:pPr>
        <w:pStyle w:val="24"/>
        <w:numPr>
          <w:ilvl w:val="0"/>
          <w:numId w:val="14"/>
        </w:numPr>
        <w:ind w:firstLineChars="0"/>
        <w:rPr>
          <w:color w:val="FF0000"/>
          <w:sz w:val="16"/>
          <w:szCs w:val="16"/>
        </w:rPr>
      </w:pPr>
      <w:r>
        <w:rPr>
          <w:rFonts w:hint="eastAsia"/>
          <w:color w:val="FF0000"/>
          <w:sz w:val="16"/>
          <w:szCs w:val="16"/>
        </w:rPr>
        <w:t>禁止私自将房间转租、转借他人使用，一经发现收回房屋使用权，按违约处理并清退；</w:t>
      </w:r>
    </w:p>
    <w:p>
      <w:pPr>
        <w:pStyle w:val="24"/>
        <w:numPr>
          <w:ilvl w:val="0"/>
          <w:numId w:val="14"/>
        </w:numPr>
        <w:ind w:firstLineChars="0"/>
        <w:rPr>
          <w:sz w:val="16"/>
          <w:szCs w:val="16"/>
        </w:rPr>
      </w:pPr>
      <w:r>
        <w:rPr>
          <w:rFonts w:hint="eastAsia"/>
          <w:sz w:val="16"/>
          <w:szCs w:val="16"/>
        </w:rPr>
        <w:t>禁止私拉乱接电线网线，改造既有插座开关，以免影响居住安全；</w:t>
      </w:r>
    </w:p>
    <w:p>
      <w:pPr>
        <w:pStyle w:val="24"/>
        <w:numPr>
          <w:ilvl w:val="0"/>
          <w:numId w:val="14"/>
        </w:numPr>
        <w:ind w:firstLineChars="0"/>
        <w:rPr>
          <w:sz w:val="16"/>
          <w:szCs w:val="16"/>
        </w:rPr>
      </w:pPr>
      <w:r>
        <w:rPr>
          <w:rFonts w:hint="eastAsia"/>
          <w:sz w:val="16"/>
          <w:szCs w:val="16"/>
        </w:rPr>
        <w:t>时刻注意用水用电用气安全，做到人走断电断气，防止火灾；</w:t>
      </w:r>
    </w:p>
    <w:p>
      <w:pPr>
        <w:pStyle w:val="24"/>
        <w:numPr>
          <w:ilvl w:val="0"/>
          <w:numId w:val="14"/>
        </w:numPr>
        <w:ind w:firstLineChars="0"/>
        <w:rPr>
          <w:sz w:val="16"/>
          <w:szCs w:val="16"/>
        </w:rPr>
      </w:pPr>
      <w:r>
        <w:rPr>
          <w:rFonts w:hint="eastAsia"/>
          <w:sz w:val="16"/>
          <w:szCs w:val="16"/>
        </w:rPr>
        <w:t>严禁使用不符合规定的电器和大功率电器产品</w:t>
      </w:r>
      <w:r>
        <w:rPr>
          <w:sz w:val="16"/>
          <w:szCs w:val="16"/>
        </w:rPr>
        <w:t>,</w:t>
      </w:r>
      <w:r>
        <w:rPr>
          <w:rFonts w:hint="eastAsia"/>
          <w:sz w:val="16"/>
          <w:szCs w:val="16"/>
        </w:rPr>
        <w:t>造成电路损坏或酿成火灾应追究其法律责任及赔偿由此造成的所有经济损失；</w:t>
      </w:r>
    </w:p>
    <w:p>
      <w:pPr>
        <w:pStyle w:val="24"/>
        <w:numPr>
          <w:ilvl w:val="0"/>
          <w:numId w:val="14"/>
        </w:numPr>
        <w:ind w:firstLineChars="0"/>
        <w:rPr>
          <w:sz w:val="16"/>
          <w:szCs w:val="16"/>
        </w:rPr>
      </w:pPr>
      <w:r>
        <w:rPr>
          <w:rFonts w:hint="eastAsia"/>
          <w:sz w:val="16"/>
          <w:szCs w:val="16"/>
        </w:rPr>
        <w:t>需保管好各自的房门钥匙（包括机械钥匙、智能锁密码及门禁卡），保管不当丢失造成的房间被盗、损坏等生命财产损失，须承担相应的法律责任和赔偿；</w:t>
      </w:r>
    </w:p>
    <w:p>
      <w:pPr>
        <w:pStyle w:val="24"/>
        <w:numPr>
          <w:ilvl w:val="0"/>
          <w:numId w:val="14"/>
        </w:numPr>
        <w:ind w:firstLineChars="0"/>
        <w:rPr>
          <w:sz w:val="16"/>
          <w:szCs w:val="16"/>
        </w:rPr>
      </w:pPr>
      <w:r>
        <w:rPr>
          <w:rFonts w:hint="eastAsia"/>
          <w:sz w:val="16"/>
          <w:szCs w:val="16"/>
        </w:rPr>
        <w:t>夜间晚归不得大声喧哗、外放音乐视频、吵闹唱歌，22：00之后不要使用洗衣机，以免影响他人休息；</w:t>
      </w:r>
    </w:p>
    <w:p>
      <w:pPr>
        <w:pStyle w:val="24"/>
        <w:numPr>
          <w:ilvl w:val="0"/>
          <w:numId w:val="14"/>
        </w:numPr>
        <w:ind w:firstLineChars="0"/>
        <w:rPr>
          <w:color w:val="FF0000"/>
          <w:sz w:val="16"/>
          <w:szCs w:val="16"/>
        </w:rPr>
      </w:pPr>
      <w:r>
        <w:rPr>
          <w:rFonts w:hint="eastAsia"/>
          <w:color w:val="FF0000"/>
          <w:sz w:val="16"/>
          <w:szCs w:val="16"/>
        </w:rPr>
        <w:t>及时查看水电气余量，缴纳费用，以免出现透支停电停水，影响正常居住；</w:t>
      </w:r>
    </w:p>
    <w:p>
      <w:pPr>
        <w:pStyle w:val="24"/>
        <w:numPr>
          <w:ilvl w:val="0"/>
          <w:numId w:val="14"/>
        </w:numPr>
        <w:ind w:firstLineChars="0"/>
        <w:rPr>
          <w:sz w:val="16"/>
          <w:szCs w:val="16"/>
        </w:rPr>
      </w:pPr>
      <w:r>
        <w:rPr>
          <w:rFonts w:hint="eastAsia"/>
          <w:sz w:val="16"/>
          <w:szCs w:val="16"/>
        </w:rPr>
        <w:t>办理入住需及时添加公寓管家微信和联系电话；</w:t>
      </w:r>
    </w:p>
    <w:p>
      <w:pPr>
        <w:pStyle w:val="24"/>
        <w:numPr>
          <w:ilvl w:val="0"/>
          <w:numId w:val="14"/>
        </w:numPr>
        <w:ind w:firstLineChars="0"/>
        <w:rPr>
          <w:sz w:val="16"/>
          <w:szCs w:val="16"/>
        </w:rPr>
      </w:pPr>
      <w:r>
        <w:rPr>
          <w:rFonts w:hint="eastAsia"/>
          <w:sz w:val="16"/>
          <w:szCs w:val="16"/>
        </w:rPr>
        <w:t>电气线路维修、家具设施破损应及时联系管家处理；</w:t>
      </w:r>
    </w:p>
    <w:p>
      <w:pPr>
        <w:pStyle w:val="24"/>
        <w:numPr>
          <w:ilvl w:val="0"/>
          <w:numId w:val="15"/>
        </w:numPr>
        <w:ind w:firstLineChars="0"/>
        <w:rPr>
          <w:b/>
          <w:sz w:val="16"/>
          <w:szCs w:val="16"/>
        </w:rPr>
      </w:pPr>
      <w:r>
        <w:rPr>
          <w:rFonts w:hint="eastAsia"/>
          <w:b/>
          <w:sz w:val="16"/>
          <w:szCs w:val="16"/>
        </w:rPr>
        <w:t>卫生规范</w:t>
      </w:r>
    </w:p>
    <w:p>
      <w:pPr>
        <w:pStyle w:val="24"/>
        <w:numPr>
          <w:ilvl w:val="0"/>
          <w:numId w:val="16"/>
        </w:numPr>
        <w:ind w:firstLineChars="0"/>
        <w:rPr>
          <w:sz w:val="16"/>
          <w:szCs w:val="16"/>
        </w:rPr>
      </w:pPr>
      <w:r>
        <w:rPr>
          <w:rFonts w:hint="eastAsia"/>
          <w:sz w:val="16"/>
          <w:szCs w:val="16"/>
        </w:rPr>
        <w:t>入住前，除正常打扫清理之外，会对房间床衣柜书桌进行简易消毒和空气质量检测；</w:t>
      </w:r>
    </w:p>
    <w:p>
      <w:pPr>
        <w:pStyle w:val="24"/>
        <w:numPr>
          <w:ilvl w:val="0"/>
          <w:numId w:val="16"/>
        </w:numPr>
        <w:ind w:firstLineChars="0"/>
        <w:rPr>
          <w:sz w:val="16"/>
          <w:szCs w:val="16"/>
        </w:rPr>
      </w:pPr>
      <w:r>
        <w:rPr>
          <w:rFonts w:hint="eastAsia"/>
          <w:sz w:val="16"/>
          <w:szCs w:val="16"/>
        </w:rPr>
        <w:t>要爱惜居住环境，不得在房屋内、楼梯间和走道的墙面上涂写、留下脚印及污渍。保持良好的室内卫生环境；</w:t>
      </w:r>
    </w:p>
    <w:p>
      <w:pPr>
        <w:pStyle w:val="24"/>
        <w:numPr>
          <w:ilvl w:val="0"/>
          <w:numId w:val="16"/>
        </w:numPr>
        <w:ind w:firstLineChars="0"/>
        <w:rPr>
          <w:sz w:val="16"/>
          <w:szCs w:val="16"/>
        </w:rPr>
      </w:pPr>
      <w:r>
        <w:rPr>
          <w:rFonts w:hint="eastAsia"/>
          <w:sz w:val="16"/>
          <w:szCs w:val="16"/>
        </w:rPr>
        <w:t>独立卫浴由居住人独立负责，公共卫浴有公用住户按房间编号顺序值日打扫，卫生间垃圾桶至少3天一次清洁；</w:t>
      </w:r>
    </w:p>
    <w:p>
      <w:pPr>
        <w:pStyle w:val="24"/>
        <w:numPr>
          <w:ilvl w:val="0"/>
          <w:numId w:val="16"/>
        </w:numPr>
        <w:ind w:firstLineChars="0"/>
        <w:rPr>
          <w:sz w:val="16"/>
          <w:szCs w:val="16"/>
        </w:rPr>
      </w:pPr>
      <w:r>
        <w:rPr>
          <w:rFonts w:hint="eastAsia"/>
          <w:sz w:val="16"/>
          <w:szCs w:val="16"/>
        </w:rPr>
        <w:t>厨房、公共客厅、卫浴等因使用而需要清洁的，谁使用谁清洁，剩菜剩饭及外卖餐盒必须及时处理，以免腐败滋生蚊虫，影响</w:t>
      </w:r>
      <w:r>
        <w:rPr>
          <w:rFonts w:hint="eastAsia"/>
          <w:sz w:val="16"/>
          <w:szCs w:val="16"/>
          <w:lang w:eastAsia="zh-CN"/>
        </w:rPr>
        <w:t>生活</w:t>
      </w:r>
      <w:r>
        <w:rPr>
          <w:rFonts w:hint="eastAsia"/>
          <w:sz w:val="16"/>
          <w:szCs w:val="16"/>
        </w:rPr>
        <w:t>卫生环境；</w:t>
      </w:r>
    </w:p>
    <w:p>
      <w:pPr>
        <w:pStyle w:val="24"/>
        <w:numPr>
          <w:ilvl w:val="0"/>
          <w:numId w:val="16"/>
        </w:numPr>
        <w:ind w:firstLineChars="0"/>
        <w:rPr>
          <w:sz w:val="16"/>
          <w:szCs w:val="16"/>
        </w:rPr>
      </w:pPr>
      <w:r>
        <w:rPr>
          <w:rFonts w:hint="eastAsia"/>
          <w:sz w:val="16"/>
          <w:szCs w:val="16"/>
        </w:rPr>
        <w:t>公共值日以打扫灰尘以及倾倒需积累之后且不影响正常居住的常规垃圾及物品；</w:t>
      </w:r>
    </w:p>
    <w:p>
      <w:pPr>
        <w:pStyle w:val="24"/>
        <w:numPr>
          <w:ilvl w:val="0"/>
          <w:numId w:val="16"/>
        </w:numPr>
        <w:ind w:firstLineChars="0"/>
        <w:rPr>
          <w:sz w:val="16"/>
          <w:szCs w:val="16"/>
        </w:rPr>
      </w:pPr>
      <w:r>
        <w:rPr>
          <w:rFonts w:hint="eastAsia"/>
          <w:sz w:val="16"/>
          <w:szCs w:val="16"/>
        </w:rPr>
        <w:t>生活垃圾必须装入垃圾袋再带下一楼垃圾桶内，剩菜、剩饭、纸巾、布条、卫生纸巾等杂物不能丢入马桶内，发生污水管道、马桶堵塞由住户负责；</w:t>
      </w:r>
    </w:p>
    <w:p>
      <w:pPr>
        <w:pStyle w:val="24"/>
        <w:numPr>
          <w:ilvl w:val="0"/>
          <w:numId w:val="16"/>
        </w:numPr>
        <w:ind w:firstLineChars="0"/>
        <w:rPr>
          <w:color w:val="FF0000"/>
          <w:sz w:val="16"/>
          <w:szCs w:val="16"/>
        </w:rPr>
      </w:pPr>
      <w:r>
        <w:rPr>
          <w:rFonts w:hint="eastAsia"/>
          <w:color w:val="FF0000"/>
          <w:sz w:val="16"/>
          <w:szCs w:val="16"/>
        </w:rPr>
        <w:t>禁止在面盆、洗漱池里清洗拖把，禁止在公共洗衣机洗涤诸如：个人内衣、内裤、袜子之类等个人衣物；</w:t>
      </w:r>
    </w:p>
    <w:p>
      <w:pPr>
        <w:pStyle w:val="24"/>
        <w:numPr>
          <w:ilvl w:val="0"/>
          <w:numId w:val="16"/>
        </w:numPr>
        <w:ind w:firstLineChars="0"/>
        <w:rPr>
          <w:sz w:val="16"/>
          <w:szCs w:val="16"/>
        </w:rPr>
      </w:pPr>
      <w:r>
        <w:rPr>
          <w:rFonts w:hint="eastAsia"/>
          <w:sz w:val="16"/>
          <w:szCs w:val="16"/>
        </w:rPr>
        <w:t>同住室友相互配合，共同协调处理公共区域卫生，安排值日，共同维持良好卫生状态；</w:t>
      </w:r>
    </w:p>
    <w:p>
      <w:pPr>
        <w:pStyle w:val="20"/>
        <w:numPr>
          <w:ilvl w:val="0"/>
          <w:numId w:val="16"/>
        </w:numPr>
        <w:ind w:firstLineChars="0"/>
        <w:rPr>
          <w:sz w:val="16"/>
          <w:szCs w:val="16"/>
        </w:rPr>
      </w:pPr>
      <w:r>
        <w:rPr>
          <w:rFonts w:hint="eastAsia"/>
          <w:sz w:val="16"/>
          <w:szCs w:val="16"/>
        </w:rPr>
        <w:t>个人卫生状况极差，且拒不改正，拒不参与公共卫生处理，难以与同住室友协调的，按照违约清退！</w:t>
      </w:r>
    </w:p>
    <w:p>
      <w:pPr>
        <w:rPr>
          <w:b/>
          <w:sz w:val="16"/>
          <w:szCs w:val="16"/>
        </w:rPr>
      </w:pPr>
      <w:r>
        <w:rPr>
          <w:rFonts w:hint="eastAsia"/>
          <w:b/>
          <w:sz w:val="16"/>
          <w:szCs w:val="16"/>
        </w:rPr>
        <w:t>三、未尽事宜，以租赁合同为准！</w:t>
      </w:r>
    </w:p>
    <w:p>
      <w:pPr>
        <w:ind w:firstLine="315"/>
        <w:rPr>
          <w:b/>
          <w:color w:val="FF0000"/>
          <w:sz w:val="16"/>
          <w:szCs w:val="16"/>
        </w:rPr>
      </w:pPr>
      <w:r>
        <w:rPr>
          <w:rFonts w:hint="eastAsia"/>
          <w:b/>
          <w:color w:val="FF0000"/>
          <w:sz w:val="16"/>
          <w:szCs w:val="16"/>
        </w:rPr>
        <w:t>在租住期间内，承租人及同住人必须遵纪守法，遵守公寓安全管理规范，不从事违法犯罪活动，及一切法律禁止的、危及人身生命财产安全的事项。由承租人自身行为或原因导致的生命财产安全事故由承租人承担</w:t>
      </w:r>
      <w:r>
        <w:rPr>
          <w:rFonts w:hint="eastAsia"/>
          <w:b/>
          <w:color w:val="FF0000"/>
          <w:sz w:val="16"/>
          <w:szCs w:val="16"/>
          <w:lang w:eastAsia="zh-CN"/>
        </w:rPr>
        <w:t>全部</w:t>
      </w:r>
      <w:r>
        <w:rPr>
          <w:rFonts w:hint="eastAsia"/>
          <w:b/>
          <w:color w:val="FF0000"/>
          <w:sz w:val="16"/>
          <w:szCs w:val="16"/>
        </w:rPr>
        <w:t>后果。</w:t>
      </w:r>
    </w:p>
    <w:sectPr>
      <w:headerReference r:id="rId3" w:type="default"/>
      <w:footerReference r:id="rId4" w:type="default"/>
      <w:pgSz w:w="11906" w:h="16838"/>
      <w:pgMar w:top="1440" w:right="1800" w:bottom="1440" w:left="1800" w:header="45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禹卫书法行书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8536" w:type="dxa"/>
      <w:tblInd w:w="0" w:type="dxa"/>
      <w:tblLayout w:type="fixed"/>
      <w:tblCellMar>
        <w:top w:w="72" w:type="dxa"/>
        <w:left w:w="115" w:type="dxa"/>
        <w:bottom w:w="72" w:type="dxa"/>
        <w:right w:w="115" w:type="dxa"/>
      </w:tblCellMar>
    </w:tblPr>
    <w:tblGrid>
      <w:gridCol w:w="7682"/>
      <w:gridCol w:w="854"/>
    </w:tblGrid>
    <w:tr>
      <w:tblPrEx>
        <w:tblCellMar>
          <w:top w:w="72" w:type="dxa"/>
          <w:left w:w="115" w:type="dxa"/>
          <w:bottom w:w="72" w:type="dxa"/>
          <w:right w:w="115" w:type="dxa"/>
        </w:tblCellMar>
      </w:tblPrEx>
      <w:tc>
        <w:tcPr>
          <w:tcW w:w="7682" w:type="dxa"/>
          <w:tcBorders>
            <w:top w:val="single" w:color="000000" w:themeColor="text1" w:sz="4" w:space="0"/>
          </w:tcBorders>
        </w:tcPr>
        <w:p>
          <w:pPr>
            <w:pStyle w:val="4"/>
            <w:tabs>
              <w:tab w:val="left" w:pos="6720"/>
              <w:tab w:val="left" w:pos="7380"/>
              <w:tab w:val="clear" w:pos="4153"/>
              <w:tab w:val="clear" w:pos="8306"/>
            </w:tabs>
            <w:ind w:right="1080"/>
            <w:rPr>
              <w:sz w:val="30"/>
              <w:szCs w:val="30"/>
            </w:rPr>
          </w:pPr>
        </w:p>
      </w:tc>
      <w:tc>
        <w:tcPr>
          <w:tcW w:w="854" w:type="dxa"/>
          <w:tcBorders>
            <w:top w:val="single" w:color="C0504D" w:themeColor="accent2" w:sz="4" w:space="0"/>
          </w:tcBorders>
          <w:shd w:val="clear" w:color="auto" w:fill="943734" w:themeFill="accent2" w:themeFillShade="BF"/>
        </w:tcPr>
        <w:p>
          <w:pPr>
            <w:pStyle w:val="5"/>
            <w:rPr>
              <w:color w:val="FFFFFF" w:themeColor="background1"/>
              <w:sz w:val="21"/>
              <w:szCs w:val="21"/>
            </w:rPr>
          </w:pPr>
          <w:r>
            <w:rPr>
              <w:sz w:val="21"/>
              <w:szCs w:val="21"/>
            </w:rPr>
            <w:fldChar w:fldCharType="begin"/>
          </w:r>
          <w:r>
            <w:rPr>
              <w:sz w:val="21"/>
              <w:szCs w:val="21"/>
            </w:rPr>
            <w:instrText xml:space="preserve"> PAGE   \* MERGEFORMAT </w:instrText>
          </w:r>
          <w:r>
            <w:rPr>
              <w:sz w:val="21"/>
              <w:szCs w:val="21"/>
            </w:rPr>
            <w:fldChar w:fldCharType="separate"/>
          </w:r>
          <w:r>
            <w:rPr>
              <w:color w:val="FFFFFF" w:themeColor="background1"/>
              <w:sz w:val="21"/>
              <w:szCs w:val="21"/>
              <w:lang w:val="zh-CN"/>
            </w:rPr>
            <w:t>2</w:t>
          </w:r>
          <w:r>
            <w:rPr>
              <w:sz w:val="21"/>
              <w:szCs w:val="21"/>
            </w:rPr>
            <w:fldChar w:fldCharType="end"/>
          </w:r>
        </w:p>
      </w:tc>
    </w:tr>
  </w:tbl>
  <w:p>
    <w:pPr>
      <w:pStyle w:val="4"/>
      <w:jc w:val="right"/>
      <w:rPr>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jc w:val="center"/>
      <w:rPr>
        <w:rFonts w:ascii="禹卫书法行书简体" w:eastAsia="禹卫书法行书简体"/>
        <w:sz w:val="30"/>
        <w:szCs w:val="30"/>
      </w:rPr>
    </w:pPr>
    <w:r>
      <w:rPr>
        <w:rFonts w:hint="eastAsia"/>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41D2E"/>
    <w:multiLevelType w:val="singleLevel"/>
    <w:tmpl w:val="AD841D2E"/>
    <w:lvl w:ilvl="0" w:tentative="0">
      <w:start w:val="6"/>
      <w:numFmt w:val="chineseCounting"/>
      <w:suff w:val="nothing"/>
      <w:lvlText w:val="（%1）"/>
      <w:lvlJc w:val="left"/>
      <w:rPr>
        <w:rFonts w:hint="eastAsia"/>
      </w:rPr>
    </w:lvl>
  </w:abstractNum>
  <w:abstractNum w:abstractNumId="1">
    <w:nsid w:val="07F33237"/>
    <w:multiLevelType w:val="multilevel"/>
    <w:tmpl w:val="07F33237"/>
    <w:lvl w:ilvl="0" w:tentative="0">
      <w:start w:val="1"/>
      <w:numFmt w:val="decimal"/>
      <w:lvlText w:val="%1."/>
      <w:lvlJc w:val="left"/>
      <w:pPr>
        <w:ind w:left="360" w:hanging="360"/>
      </w:pPr>
      <w:rPr>
        <w:rFonts w:hint="default"/>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0A307F16"/>
    <w:multiLevelType w:val="multilevel"/>
    <w:tmpl w:val="0A307F16"/>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0A5380A"/>
    <w:multiLevelType w:val="multilevel"/>
    <w:tmpl w:val="10A538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D36B46"/>
    <w:multiLevelType w:val="multilevel"/>
    <w:tmpl w:val="12D36B46"/>
    <w:lvl w:ilvl="0" w:tentative="0">
      <w:start w:val="2"/>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B6456D"/>
    <w:multiLevelType w:val="multilevel"/>
    <w:tmpl w:val="1BB6456D"/>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CB3DAA"/>
    <w:multiLevelType w:val="multilevel"/>
    <w:tmpl w:val="1CCB3D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DF279C"/>
    <w:multiLevelType w:val="multilevel"/>
    <w:tmpl w:val="1DDF27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916A73"/>
    <w:multiLevelType w:val="multilevel"/>
    <w:tmpl w:val="21916A7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46442B"/>
    <w:multiLevelType w:val="multilevel"/>
    <w:tmpl w:val="2846442B"/>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2C502B3A"/>
    <w:multiLevelType w:val="multilevel"/>
    <w:tmpl w:val="2C502B3A"/>
    <w:lvl w:ilvl="0" w:tentative="0">
      <w:start w:val="3"/>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E3140C"/>
    <w:multiLevelType w:val="multilevel"/>
    <w:tmpl w:val="2DE3140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5A5612"/>
    <w:multiLevelType w:val="multilevel"/>
    <w:tmpl w:val="505A561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3C0C93"/>
    <w:multiLevelType w:val="multilevel"/>
    <w:tmpl w:val="523C0C9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33D5820"/>
    <w:multiLevelType w:val="multilevel"/>
    <w:tmpl w:val="633D582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036C0B"/>
    <w:multiLevelType w:val="multilevel"/>
    <w:tmpl w:val="78036C0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5"/>
  </w:num>
  <w:num w:numId="3">
    <w:abstractNumId w:val="10"/>
  </w:num>
  <w:num w:numId="4">
    <w:abstractNumId w:val="0"/>
  </w:num>
  <w:num w:numId="5">
    <w:abstractNumId w:val="13"/>
  </w:num>
  <w:num w:numId="6">
    <w:abstractNumId w:val="8"/>
  </w:num>
  <w:num w:numId="7">
    <w:abstractNumId w:val="3"/>
  </w:num>
  <w:num w:numId="8">
    <w:abstractNumId w:val="12"/>
  </w:num>
  <w:num w:numId="9">
    <w:abstractNumId w:val="15"/>
  </w:num>
  <w:num w:numId="10">
    <w:abstractNumId w:val="9"/>
  </w:num>
  <w:num w:numId="11">
    <w:abstractNumId w:val="2"/>
  </w:num>
  <w:num w:numId="12">
    <w:abstractNumId w:val="11"/>
  </w:num>
  <w:num w:numId="13">
    <w:abstractNumId w:val="1"/>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6F42"/>
    <w:rsid w:val="0001160C"/>
    <w:rsid w:val="00013E7F"/>
    <w:rsid w:val="00016563"/>
    <w:rsid w:val="00025463"/>
    <w:rsid w:val="00027D25"/>
    <w:rsid w:val="0003466C"/>
    <w:rsid w:val="00034769"/>
    <w:rsid w:val="00042216"/>
    <w:rsid w:val="00042B5C"/>
    <w:rsid w:val="000447ED"/>
    <w:rsid w:val="00054672"/>
    <w:rsid w:val="0006429F"/>
    <w:rsid w:val="000869CB"/>
    <w:rsid w:val="00092A6F"/>
    <w:rsid w:val="000940EC"/>
    <w:rsid w:val="000A7383"/>
    <w:rsid w:val="000D3579"/>
    <w:rsid w:val="000F1702"/>
    <w:rsid w:val="000F3D3E"/>
    <w:rsid w:val="000F3D50"/>
    <w:rsid w:val="000F7D10"/>
    <w:rsid w:val="00106ECF"/>
    <w:rsid w:val="00106F42"/>
    <w:rsid w:val="00113B45"/>
    <w:rsid w:val="00116533"/>
    <w:rsid w:val="0011779F"/>
    <w:rsid w:val="00124345"/>
    <w:rsid w:val="00126E82"/>
    <w:rsid w:val="001300F6"/>
    <w:rsid w:val="00153B8A"/>
    <w:rsid w:val="00160A0C"/>
    <w:rsid w:val="0017027B"/>
    <w:rsid w:val="001723CD"/>
    <w:rsid w:val="00183E89"/>
    <w:rsid w:val="001948B1"/>
    <w:rsid w:val="001A31BE"/>
    <w:rsid w:val="001A6014"/>
    <w:rsid w:val="001B64CA"/>
    <w:rsid w:val="001D68E4"/>
    <w:rsid w:val="001E4275"/>
    <w:rsid w:val="002066C0"/>
    <w:rsid w:val="00212583"/>
    <w:rsid w:val="00222BA1"/>
    <w:rsid w:val="00230C4D"/>
    <w:rsid w:val="00237162"/>
    <w:rsid w:val="00241049"/>
    <w:rsid w:val="00254DCF"/>
    <w:rsid w:val="00256550"/>
    <w:rsid w:val="0026746E"/>
    <w:rsid w:val="002725FF"/>
    <w:rsid w:val="0027341F"/>
    <w:rsid w:val="00277A69"/>
    <w:rsid w:val="00293E46"/>
    <w:rsid w:val="002A05D4"/>
    <w:rsid w:val="002A2808"/>
    <w:rsid w:val="002B2FA0"/>
    <w:rsid w:val="002C3459"/>
    <w:rsid w:val="002E0FD6"/>
    <w:rsid w:val="002E49CB"/>
    <w:rsid w:val="002F7289"/>
    <w:rsid w:val="002F791B"/>
    <w:rsid w:val="00316E9A"/>
    <w:rsid w:val="00333480"/>
    <w:rsid w:val="00333A59"/>
    <w:rsid w:val="003402C3"/>
    <w:rsid w:val="003515D4"/>
    <w:rsid w:val="00352D70"/>
    <w:rsid w:val="00356A00"/>
    <w:rsid w:val="0036029E"/>
    <w:rsid w:val="00362E7F"/>
    <w:rsid w:val="00381B67"/>
    <w:rsid w:val="00390D84"/>
    <w:rsid w:val="003D5ACD"/>
    <w:rsid w:val="003D66F0"/>
    <w:rsid w:val="003E0217"/>
    <w:rsid w:val="003F17FF"/>
    <w:rsid w:val="003F43A0"/>
    <w:rsid w:val="004215D7"/>
    <w:rsid w:val="0042774E"/>
    <w:rsid w:val="00437A92"/>
    <w:rsid w:val="00442ACD"/>
    <w:rsid w:val="004504E9"/>
    <w:rsid w:val="00451F6D"/>
    <w:rsid w:val="00452AF7"/>
    <w:rsid w:val="00460A07"/>
    <w:rsid w:val="00461B62"/>
    <w:rsid w:val="004972E8"/>
    <w:rsid w:val="004B10C0"/>
    <w:rsid w:val="004B5428"/>
    <w:rsid w:val="004C0260"/>
    <w:rsid w:val="004C34A7"/>
    <w:rsid w:val="004C788F"/>
    <w:rsid w:val="004D14DC"/>
    <w:rsid w:val="004D4B96"/>
    <w:rsid w:val="004E0FF5"/>
    <w:rsid w:val="004E6441"/>
    <w:rsid w:val="004F5BAA"/>
    <w:rsid w:val="00503D3B"/>
    <w:rsid w:val="00511ECA"/>
    <w:rsid w:val="005155F7"/>
    <w:rsid w:val="00516D54"/>
    <w:rsid w:val="005251BD"/>
    <w:rsid w:val="00527B39"/>
    <w:rsid w:val="00536D44"/>
    <w:rsid w:val="00542684"/>
    <w:rsid w:val="00546CE1"/>
    <w:rsid w:val="0054764E"/>
    <w:rsid w:val="00562AFB"/>
    <w:rsid w:val="00565126"/>
    <w:rsid w:val="00572479"/>
    <w:rsid w:val="00575CD0"/>
    <w:rsid w:val="0057690A"/>
    <w:rsid w:val="00587169"/>
    <w:rsid w:val="00595D19"/>
    <w:rsid w:val="005A7E85"/>
    <w:rsid w:val="005B0F85"/>
    <w:rsid w:val="005B3AA9"/>
    <w:rsid w:val="005C1F13"/>
    <w:rsid w:val="005C5AFD"/>
    <w:rsid w:val="005D0C3F"/>
    <w:rsid w:val="005D5A84"/>
    <w:rsid w:val="005F22E1"/>
    <w:rsid w:val="0060195C"/>
    <w:rsid w:val="00606762"/>
    <w:rsid w:val="00610BDC"/>
    <w:rsid w:val="00614148"/>
    <w:rsid w:val="006148C1"/>
    <w:rsid w:val="0062090B"/>
    <w:rsid w:val="00646266"/>
    <w:rsid w:val="006479AF"/>
    <w:rsid w:val="00650085"/>
    <w:rsid w:val="00654C2C"/>
    <w:rsid w:val="00655F06"/>
    <w:rsid w:val="00673EA7"/>
    <w:rsid w:val="0068341C"/>
    <w:rsid w:val="00685D3B"/>
    <w:rsid w:val="0069026E"/>
    <w:rsid w:val="00695615"/>
    <w:rsid w:val="00696290"/>
    <w:rsid w:val="006A09AD"/>
    <w:rsid w:val="006B2605"/>
    <w:rsid w:val="006B7041"/>
    <w:rsid w:val="006D64B7"/>
    <w:rsid w:val="006F3E52"/>
    <w:rsid w:val="006F4761"/>
    <w:rsid w:val="006F7FC8"/>
    <w:rsid w:val="007204EC"/>
    <w:rsid w:val="0073154D"/>
    <w:rsid w:val="007351D3"/>
    <w:rsid w:val="007431E0"/>
    <w:rsid w:val="00766BDD"/>
    <w:rsid w:val="00780C82"/>
    <w:rsid w:val="007836D1"/>
    <w:rsid w:val="00786DF2"/>
    <w:rsid w:val="00791448"/>
    <w:rsid w:val="0079354C"/>
    <w:rsid w:val="007A2326"/>
    <w:rsid w:val="007B089F"/>
    <w:rsid w:val="007B1125"/>
    <w:rsid w:val="007B7DEC"/>
    <w:rsid w:val="007C5EB9"/>
    <w:rsid w:val="007D2275"/>
    <w:rsid w:val="007D747B"/>
    <w:rsid w:val="007E3A63"/>
    <w:rsid w:val="007F28DE"/>
    <w:rsid w:val="00805A78"/>
    <w:rsid w:val="008138A3"/>
    <w:rsid w:val="008171D4"/>
    <w:rsid w:val="0082316A"/>
    <w:rsid w:val="0083092C"/>
    <w:rsid w:val="00861C68"/>
    <w:rsid w:val="00864A07"/>
    <w:rsid w:val="00874630"/>
    <w:rsid w:val="00884F33"/>
    <w:rsid w:val="008870B2"/>
    <w:rsid w:val="00895D1F"/>
    <w:rsid w:val="00896D80"/>
    <w:rsid w:val="008A51FA"/>
    <w:rsid w:val="008B6A3B"/>
    <w:rsid w:val="008C3487"/>
    <w:rsid w:val="008F28E5"/>
    <w:rsid w:val="00901BA7"/>
    <w:rsid w:val="00927953"/>
    <w:rsid w:val="00935D06"/>
    <w:rsid w:val="00951B35"/>
    <w:rsid w:val="009625E2"/>
    <w:rsid w:val="00963A7A"/>
    <w:rsid w:val="00970E8A"/>
    <w:rsid w:val="009711BA"/>
    <w:rsid w:val="00975A38"/>
    <w:rsid w:val="009769BD"/>
    <w:rsid w:val="00983D6C"/>
    <w:rsid w:val="00986701"/>
    <w:rsid w:val="00990998"/>
    <w:rsid w:val="009913C3"/>
    <w:rsid w:val="009B09A3"/>
    <w:rsid w:val="009B2493"/>
    <w:rsid w:val="009C2445"/>
    <w:rsid w:val="009C5C35"/>
    <w:rsid w:val="009D2ADD"/>
    <w:rsid w:val="009D4986"/>
    <w:rsid w:val="009D6E7E"/>
    <w:rsid w:val="009E164D"/>
    <w:rsid w:val="009E16F7"/>
    <w:rsid w:val="00A02C65"/>
    <w:rsid w:val="00A11F57"/>
    <w:rsid w:val="00A171CE"/>
    <w:rsid w:val="00A24D86"/>
    <w:rsid w:val="00A40CC6"/>
    <w:rsid w:val="00A4376D"/>
    <w:rsid w:val="00A55C01"/>
    <w:rsid w:val="00A56227"/>
    <w:rsid w:val="00A959E7"/>
    <w:rsid w:val="00A95DD1"/>
    <w:rsid w:val="00AA20FA"/>
    <w:rsid w:val="00AA33EB"/>
    <w:rsid w:val="00AB2489"/>
    <w:rsid w:val="00AD1300"/>
    <w:rsid w:val="00AD2935"/>
    <w:rsid w:val="00AD3EB0"/>
    <w:rsid w:val="00AD5CB8"/>
    <w:rsid w:val="00AF012B"/>
    <w:rsid w:val="00B176C6"/>
    <w:rsid w:val="00B338DE"/>
    <w:rsid w:val="00B354E6"/>
    <w:rsid w:val="00B40C66"/>
    <w:rsid w:val="00B53C76"/>
    <w:rsid w:val="00B53E6F"/>
    <w:rsid w:val="00B56B7D"/>
    <w:rsid w:val="00B66B03"/>
    <w:rsid w:val="00B672D4"/>
    <w:rsid w:val="00B772B3"/>
    <w:rsid w:val="00B83DCC"/>
    <w:rsid w:val="00B927FF"/>
    <w:rsid w:val="00B940C4"/>
    <w:rsid w:val="00BA3514"/>
    <w:rsid w:val="00BB113B"/>
    <w:rsid w:val="00BB1ECC"/>
    <w:rsid w:val="00BC3FC5"/>
    <w:rsid w:val="00BD0DF0"/>
    <w:rsid w:val="00BD6FA3"/>
    <w:rsid w:val="00BE6972"/>
    <w:rsid w:val="00C011A2"/>
    <w:rsid w:val="00C016BE"/>
    <w:rsid w:val="00C05312"/>
    <w:rsid w:val="00C11D2C"/>
    <w:rsid w:val="00C30DF4"/>
    <w:rsid w:val="00C41080"/>
    <w:rsid w:val="00C4488F"/>
    <w:rsid w:val="00C6086F"/>
    <w:rsid w:val="00C6788E"/>
    <w:rsid w:val="00C71555"/>
    <w:rsid w:val="00C7171D"/>
    <w:rsid w:val="00C74658"/>
    <w:rsid w:val="00C85484"/>
    <w:rsid w:val="00C923A6"/>
    <w:rsid w:val="00CA2C81"/>
    <w:rsid w:val="00CA4725"/>
    <w:rsid w:val="00CB10CB"/>
    <w:rsid w:val="00CB3124"/>
    <w:rsid w:val="00CB5DFB"/>
    <w:rsid w:val="00CB69F3"/>
    <w:rsid w:val="00CC2385"/>
    <w:rsid w:val="00CD4642"/>
    <w:rsid w:val="00CD665C"/>
    <w:rsid w:val="00CE268A"/>
    <w:rsid w:val="00CE52AF"/>
    <w:rsid w:val="00CF1EA3"/>
    <w:rsid w:val="00CF76F8"/>
    <w:rsid w:val="00D10C61"/>
    <w:rsid w:val="00D161B6"/>
    <w:rsid w:val="00D16738"/>
    <w:rsid w:val="00D228F4"/>
    <w:rsid w:val="00D342BE"/>
    <w:rsid w:val="00D342EB"/>
    <w:rsid w:val="00D37EB6"/>
    <w:rsid w:val="00D41737"/>
    <w:rsid w:val="00D5322F"/>
    <w:rsid w:val="00D61B6B"/>
    <w:rsid w:val="00D621A3"/>
    <w:rsid w:val="00D72D78"/>
    <w:rsid w:val="00D75C25"/>
    <w:rsid w:val="00D76B9B"/>
    <w:rsid w:val="00D77E06"/>
    <w:rsid w:val="00D96757"/>
    <w:rsid w:val="00D96CAB"/>
    <w:rsid w:val="00DA6FDA"/>
    <w:rsid w:val="00DA7868"/>
    <w:rsid w:val="00DC2FC2"/>
    <w:rsid w:val="00DC76A1"/>
    <w:rsid w:val="00DE0828"/>
    <w:rsid w:val="00DE46D7"/>
    <w:rsid w:val="00DE4F81"/>
    <w:rsid w:val="00DF25B3"/>
    <w:rsid w:val="00E001F0"/>
    <w:rsid w:val="00E0103E"/>
    <w:rsid w:val="00E01C27"/>
    <w:rsid w:val="00E177D0"/>
    <w:rsid w:val="00E178C1"/>
    <w:rsid w:val="00E323BC"/>
    <w:rsid w:val="00E33C22"/>
    <w:rsid w:val="00E362BF"/>
    <w:rsid w:val="00E40DF9"/>
    <w:rsid w:val="00E42272"/>
    <w:rsid w:val="00E446AA"/>
    <w:rsid w:val="00E45C3A"/>
    <w:rsid w:val="00E61E91"/>
    <w:rsid w:val="00E62555"/>
    <w:rsid w:val="00E67AFA"/>
    <w:rsid w:val="00E75637"/>
    <w:rsid w:val="00E950C2"/>
    <w:rsid w:val="00E95837"/>
    <w:rsid w:val="00EA49D2"/>
    <w:rsid w:val="00EC0CDE"/>
    <w:rsid w:val="00EC4191"/>
    <w:rsid w:val="00EF76EB"/>
    <w:rsid w:val="00F03072"/>
    <w:rsid w:val="00F05A30"/>
    <w:rsid w:val="00F07848"/>
    <w:rsid w:val="00F1730A"/>
    <w:rsid w:val="00F17DF8"/>
    <w:rsid w:val="00F3275F"/>
    <w:rsid w:val="00F359F2"/>
    <w:rsid w:val="00F36432"/>
    <w:rsid w:val="00F5216F"/>
    <w:rsid w:val="00F55657"/>
    <w:rsid w:val="00F56746"/>
    <w:rsid w:val="00F75813"/>
    <w:rsid w:val="00F75EFD"/>
    <w:rsid w:val="00F91FCB"/>
    <w:rsid w:val="00FB1B6D"/>
    <w:rsid w:val="00FB2FF4"/>
    <w:rsid w:val="00FB5948"/>
    <w:rsid w:val="00FB5D5C"/>
    <w:rsid w:val="00FB6717"/>
    <w:rsid w:val="00FD434C"/>
    <w:rsid w:val="00FD76AA"/>
    <w:rsid w:val="00FE0184"/>
    <w:rsid w:val="00FE024E"/>
    <w:rsid w:val="00FE0B65"/>
    <w:rsid w:val="00FE1947"/>
    <w:rsid w:val="00FE5B61"/>
    <w:rsid w:val="00FF1A0D"/>
    <w:rsid w:val="02421DA2"/>
    <w:rsid w:val="031D734E"/>
    <w:rsid w:val="03985DBF"/>
    <w:rsid w:val="03D07CAF"/>
    <w:rsid w:val="07147C76"/>
    <w:rsid w:val="08C04265"/>
    <w:rsid w:val="08DD64E4"/>
    <w:rsid w:val="09415933"/>
    <w:rsid w:val="09617223"/>
    <w:rsid w:val="0D8853FF"/>
    <w:rsid w:val="0F3B5B2C"/>
    <w:rsid w:val="111A363A"/>
    <w:rsid w:val="11C10B1B"/>
    <w:rsid w:val="132962B8"/>
    <w:rsid w:val="13BE5201"/>
    <w:rsid w:val="144B5436"/>
    <w:rsid w:val="14621A17"/>
    <w:rsid w:val="15713182"/>
    <w:rsid w:val="16F02C5C"/>
    <w:rsid w:val="19095C0C"/>
    <w:rsid w:val="1A1F00E4"/>
    <w:rsid w:val="1B250BC2"/>
    <w:rsid w:val="1B2F0CAC"/>
    <w:rsid w:val="20040AC6"/>
    <w:rsid w:val="20FF63B9"/>
    <w:rsid w:val="218714AC"/>
    <w:rsid w:val="22C65B3D"/>
    <w:rsid w:val="24A62A99"/>
    <w:rsid w:val="264A4B81"/>
    <w:rsid w:val="271F2349"/>
    <w:rsid w:val="2A3E557E"/>
    <w:rsid w:val="2CB60669"/>
    <w:rsid w:val="300341D2"/>
    <w:rsid w:val="3050181F"/>
    <w:rsid w:val="316E3687"/>
    <w:rsid w:val="32D25BA0"/>
    <w:rsid w:val="36D078E9"/>
    <w:rsid w:val="380B6340"/>
    <w:rsid w:val="38F925B6"/>
    <w:rsid w:val="3A016CCD"/>
    <w:rsid w:val="3AB30722"/>
    <w:rsid w:val="3D3E5997"/>
    <w:rsid w:val="4002139C"/>
    <w:rsid w:val="425379DA"/>
    <w:rsid w:val="48CA738C"/>
    <w:rsid w:val="48ED7CBC"/>
    <w:rsid w:val="4DEC6279"/>
    <w:rsid w:val="4E384AE3"/>
    <w:rsid w:val="4E7B3D44"/>
    <w:rsid w:val="4FFA3BD8"/>
    <w:rsid w:val="50EF23E3"/>
    <w:rsid w:val="52C47F30"/>
    <w:rsid w:val="53F6038D"/>
    <w:rsid w:val="5A6D2B4A"/>
    <w:rsid w:val="5C74484B"/>
    <w:rsid w:val="5CAC0097"/>
    <w:rsid w:val="5DD70E88"/>
    <w:rsid w:val="5EB45BB5"/>
    <w:rsid w:val="5F060028"/>
    <w:rsid w:val="5F441CAB"/>
    <w:rsid w:val="60673721"/>
    <w:rsid w:val="669538C6"/>
    <w:rsid w:val="69675BDC"/>
    <w:rsid w:val="6B57462C"/>
    <w:rsid w:val="6CFD001C"/>
    <w:rsid w:val="6F85597C"/>
    <w:rsid w:val="7046418D"/>
    <w:rsid w:val="72322E59"/>
    <w:rsid w:val="75C26F59"/>
    <w:rsid w:val="794462B9"/>
    <w:rsid w:val="79534A0E"/>
    <w:rsid w:val="7CA61B67"/>
    <w:rsid w:val="7D071B33"/>
    <w:rsid w:val="7D3E4FA3"/>
    <w:rsid w:val="7E0E0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3"/>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0"/>
    <w:pPr>
      <w:spacing w:before="240" w:after="60" w:line="312" w:lineRule="auto"/>
      <w:jc w:val="center"/>
      <w:outlineLvl w:val="1"/>
    </w:pPr>
    <w:rPr>
      <w:rFonts w:ascii="Cambria" w:hAnsi="Cambria"/>
      <w:b/>
      <w:bCs/>
      <w:kern w:val="28"/>
      <w:sz w:val="32"/>
      <w:szCs w:val="32"/>
    </w:r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Light Grid Accent 6"/>
    <w:basedOn w:val="8"/>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styleId="12">
    <w:name w:val="Strong"/>
    <w:basedOn w:val="11"/>
    <w:qFormat/>
    <w:uiPriority w:val="0"/>
    <w:rPr>
      <w:b/>
      <w:bCs/>
    </w:rPr>
  </w:style>
  <w:style w:type="character" w:styleId="13">
    <w:name w:val="Emphasis"/>
    <w:basedOn w:val="11"/>
    <w:qFormat/>
    <w:uiPriority w:val="0"/>
    <w:rPr>
      <w:i/>
      <w:iCs/>
    </w:rPr>
  </w:style>
  <w:style w:type="character" w:styleId="14">
    <w:name w:val="Hyperlink"/>
    <w:basedOn w:val="11"/>
    <w:unhideWhenUsed/>
    <w:qFormat/>
    <w:uiPriority w:val="99"/>
    <w:rPr>
      <w:color w:val="0000FF" w:themeColor="hyperlink"/>
      <w:u w:val="single"/>
    </w:rPr>
  </w:style>
  <w:style w:type="character" w:customStyle="1" w:styleId="15">
    <w:name w:val="标题 1 Char"/>
    <w:basedOn w:val="11"/>
    <w:link w:val="2"/>
    <w:qFormat/>
    <w:uiPriority w:val="0"/>
    <w:rPr>
      <w:b/>
      <w:bCs/>
      <w:kern w:val="44"/>
      <w:sz w:val="44"/>
      <w:szCs w:val="44"/>
    </w:rPr>
  </w:style>
  <w:style w:type="character" w:customStyle="1" w:styleId="16">
    <w:name w:val="标题 Char"/>
    <w:basedOn w:val="11"/>
    <w:link w:val="7"/>
    <w:qFormat/>
    <w:uiPriority w:val="0"/>
    <w:rPr>
      <w:rFonts w:ascii="Cambria" w:hAnsi="Cambria" w:cs="Times New Roman"/>
      <w:b/>
      <w:bCs/>
      <w:kern w:val="2"/>
      <w:sz w:val="32"/>
      <w:szCs w:val="32"/>
    </w:rPr>
  </w:style>
  <w:style w:type="character" w:customStyle="1" w:styleId="17">
    <w:name w:val="副标题 Char"/>
    <w:basedOn w:val="11"/>
    <w:link w:val="6"/>
    <w:qFormat/>
    <w:uiPriority w:val="0"/>
    <w:rPr>
      <w:rFonts w:ascii="Cambria" w:hAnsi="Cambria" w:cs="Times New Roman"/>
      <w:b/>
      <w:bCs/>
      <w:kern w:val="28"/>
      <w:sz w:val="32"/>
      <w:szCs w:val="32"/>
    </w:rPr>
  </w:style>
  <w:style w:type="paragraph" w:customStyle="1" w:styleId="18">
    <w:name w:val="无间隔1"/>
    <w:link w:val="19"/>
    <w:qFormat/>
    <w:uiPriority w:val="1"/>
    <w:rPr>
      <w:rFonts w:ascii="Calibri" w:hAnsi="Calibri" w:eastAsia="宋体" w:cs="Times New Roman"/>
      <w:sz w:val="22"/>
      <w:szCs w:val="22"/>
      <w:lang w:val="en-US" w:eastAsia="zh-CN" w:bidi="ar-SA"/>
    </w:rPr>
  </w:style>
  <w:style w:type="character" w:customStyle="1" w:styleId="19">
    <w:name w:val="无间隔 Char"/>
    <w:basedOn w:val="11"/>
    <w:link w:val="18"/>
    <w:qFormat/>
    <w:uiPriority w:val="1"/>
    <w:rPr>
      <w:rFonts w:ascii="Calibri" w:hAnsi="Calibri"/>
      <w:sz w:val="22"/>
      <w:szCs w:val="22"/>
    </w:rPr>
  </w:style>
  <w:style w:type="paragraph" w:customStyle="1" w:styleId="20">
    <w:name w:val="列出段落1"/>
    <w:basedOn w:val="1"/>
    <w:qFormat/>
    <w:uiPriority w:val="34"/>
    <w:pPr>
      <w:ind w:firstLine="420" w:firstLineChars="200"/>
    </w:pPr>
  </w:style>
  <w:style w:type="character" w:customStyle="1" w:styleId="21">
    <w:name w:val="页眉 Char"/>
    <w:basedOn w:val="11"/>
    <w:link w:val="5"/>
    <w:qFormat/>
    <w:uiPriority w:val="99"/>
    <w:rPr>
      <w:kern w:val="2"/>
      <w:sz w:val="18"/>
      <w:szCs w:val="18"/>
    </w:rPr>
  </w:style>
  <w:style w:type="character" w:customStyle="1" w:styleId="22">
    <w:name w:val="页脚 Char"/>
    <w:basedOn w:val="11"/>
    <w:link w:val="4"/>
    <w:qFormat/>
    <w:uiPriority w:val="99"/>
    <w:rPr>
      <w:kern w:val="2"/>
      <w:sz w:val="18"/>
      <w:szCs w:val="18"/>
    </w:rPr>
  </w:style>
  <w:style w:type="character" w:customStyle="1" w:styleId="23">
    <w:name w:val="批注框文本 Char"/>
    <w:basedOn w:val="11"/>
    <w:link w:val="3"/>
    <w:semiHidden/>
    <w:qFormat/>
    <w:uiPriority w:val="99"/>
    <w:rPr>
      <w:kern w:val="2"/>
      <w:sz w:val="18"/>
      <w:szCs w:val="18"/>
    </w:rPr>
  </w:style>
  <w:style w:type="paragraph" w:styleId="24">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A9F96-AB1C-4E36-B1D9-626745409B20}">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7275</Words>
  <Characters>7380</Characters>
  <Lines>56</Lines>
  <Paragraphs>16</Paragraphs>
  <TotalTime>63</TotalTime>
  <ScaleCrop>false</ScaleCrop>
  <LinksUpToDate>false</LinksUpToDate>
  <CharactersWithSpaces>8698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2019-07-17T07:18:00Z</dcterms:created>
  <dc:creator>dengwei</dc:creator>
  <cp:lastModifiedBy>亦非然</cp:lastModifiedBy>
  <cp:lastPrinted>2019-10-22T08:15:00Z</cp:lastPrinted>
  <dcterms:modified xsi:type="dcterms:W3CDTF">2021-03-02T04:03:02Z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